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08C" w:rsidRPr="00881406" w:rsidRDefault="008A457F" w:rsidP="0019730D">
      <w:pPr>
        <w:ind w:firstLine="720"/>
        <w:jc w:val="center"/>
        <w:rPr>
          <w:rFonts w:ascii="Times New Roman" w:hAnsi="Times New Roman" w:cs="Times New Roman"/>
          <w:b/>
          <w:sz w:val="24"/>
          <w:szCs w:val="24"/>
          <w:lang w:val="uk-UA"/>
        </w:rPr>
      </w:pPr>
      <w:bookmarkStart w:id="0" w:name="_GoBack"/>
      <w:bookmarkEnd w:id="0"/>
      <w:r>
        <w:rPr>
          <w:noProof/>
          <w:lang w:val="uk-UA" w:eastAsia="uk-UA"/>
        </w:rPr>
        <w:drawing>
          <wp:anchor distT="0" distB="0" distL="114300" distR="114300" simplePos="0" relativeHeight="251663360" behindDoc="1" locked="0" layoutInCell="1" allowOverlap="1" wp14:anchorId="1F6F8C92" wp14:editId="157076BD">
            <wp:simplePos x="0" y="0"/>
            <wp:positionH relativeFrom="column">
              <wp:posOffset>2146177</wp:posOffset>
            </wp:positionH>
            <wp:positionV relativeFrom="paragraph">
              <wp:posOffset>-656948</wp:posOffset>
            </wp:positionV>
            <wp:extent cx="1961965" cy="1961965"/>
            <wp:effectExtent l="0" t="0" r="635" b="635"/>
            <wp:wrapNone/>
            <wp:docPr id="4" name="Рисунок 0" descr="logo_u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a_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1554" cy="1961554"/>
                    </a:xfrm>
                    <a:prstGeom prst="rect">
                      <a:avLst/>
                    </a:prstGeom>
                  </pic:spPr>
                </pic:pic>
              </a:graphicData>
            </a:graphic>
            <wp14:sizeRelH relativeFrom="page">
              <wp14:pctWidth>0</wp14:pctWidth>
            </wp14:sizeRelH>
            <wp14:sizeRelV relativeFrom="page">
              <wp14:pctHeight>0</wp14:pctHeight>
            </wp14:sizeRelV>
          </wp:anchor>
        </w:drawing>
      </w:r>
    </w:p>
    <w:p w:rsidR="0031508C" w:rsidRPr="00881406" w:rsidRDefault="0031508C" w:rsidP="00A73CCC">
      <w:pPr>
        <w:ind w:firstLine="720"/>
        <w:jc w:val="both"/>
        <w:rPr>
          <w:rFonts w:ascii="Times New Roman" w:hAnsi="Times New Roman" w:cs="Times New Roman"/>
          <w:b/>
          <w:sz w:val="24"/>
          <w:szCs w:val="24"/>
          <w:lang w:val="uk-UA"/>
        </w:rPr>
      </w:pPr>
    </w:p>
    <w:p w:rsidR="0031508C" w:rsidRPr="00881406" w:rsidRDefault="0031508C" w:rsidP="00A73CCC">
      <w:pPr>
        <w:ind w:firstLine="720"/>
        <w:jc w:val="both"/>
        <w:rPr>
          <w:rFonts w:ascii="Times New Roman" w:hAnsi="Times New Roman" w:cs="Times New Roman"/>
          <w:b/>
          <w:sz w:val="24"/>
          <w:szCs w:val="24"/>
          <w:lang w:val="uk-UA"/>
        </w:rPr>
      </w:pPr>
    </w:p>
    <w:p w:rsidR="005F2AED" w:rsidRDefault="005F2AED" w:rsidP="005F2AED">
      <w:pPr>
        <w:rPr>
          <w:rFonts w:ascii="Times New Roman" w:hAnsi="Times New Roman" w:cs="Times New Roman"/>
          <w:b/>
          <w:sz w:val="24"/>
          <w:szCs w:val="24"/>
          <w:lang w:val="uk-UA"/>
        </w:rPr>
      </w:pPr>
    </w:p>
    <w:p w:rsidR="00813504" w:rsidRPr="00881406" w:rsidRDefault="00B668EC" w:rsidP="008A457F">
      <w:pPr>
        <w:ind w:firstLine="720"/>
        <w:jc w:val="center"/>
        <w:rPr>
          <w:rFonts w:ascii="Times New Roman" w:hAnsi="Times New Roman" w:cs="Times New Roman"/>
          <w:b/>
          <w:sz w:val="24"/>
          <w:szCs w:val="24"/>
          <w:lang w:val="uk-UA"/>
        </w:rPr>
      </w:pPr>
      <w:r w:rsidRPr="00EF6837">
        <w:rPr>
          <w:rFonts w:ascii="Times New Roman" w:hAnsi="Times New Roman" w:cs="Times New Roman"/>
          <w:b/>
          <w:noProof/>
          <w:sz w:val="24"/>
          <w:szCs w:val="24"/>
          <w:lang w:val="uk-UA" w:eastAsia="uk-UA"/>
        </w:rPr>
        <mc:AlternateContent>
          <mc:Choice Requires="wps">
            <w:drawing>
              <wp:anchor distT="0" distB="0" distL="114300" distR="114300" simplePos="0" relativeHeight="251661312" behindDoc="0" locked="0" layoutInCell="1" allowOverlap="1" wp14:anchorId="68C2523D" wp14:editId="01D9DEB5">
                <wp:simplePos x="0" y="0"/>
                <wp:positionH relativeFrom="column">
                  <wp:posOffset>458470</wp:posOffset>
                </wp:positionH>
                <wp:positionV relativeFrom="paragraph">
                  <wp:posOffset>2839720</wp:posOffset>
                </wp:positionV>
                <wp:extent cx="4305300" cy="1403985"/>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03985"/>
                        </a:xfrm>
                        <a:prstGeom prst="rect">
                          <a:avLst/>
                        </a:prstGeom>
                        <a:solidFill>
                          <a:srgbClr val="FFFFFF"/>
                        </a:solidFill>
                        <a:ln w="9525">
                          <a:noFill/>
                          <a:miter lim="800000"/>
                          <a:headEnd/>
                          <a:tailEnd/>
                        </a:ln>
                      </wps:spPr>
                      <wps:txbx>
                        <w:txbxContent>
                          <w:p w:rsidR="00EF6837" w:rsidRPr="00EF6837" w:rsidRDefault="00EF6837">
                            <w:pPr>
                              <w:rPr>
                                <w:lang w:val="ru-R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6.1pt;margin-top:223.6pt;width:33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" stroked="f">
                <v:textbox style="mso-fit-shape-to-text:t">
                  <w:txbxContent>
                    <w:p w:rsidR="00EF6837" w:rsidRPr="00EF6837" w:rsidRDefault="00EF6837">
                      <w:pPr>
                        <w:rPr>
                          <w:lang w:val="ru-RU"/>
                        </w:rPr>
                      </w:pPr>
                    </w:p>
                  </w:txbxContent>
                </v:textbox>
              </v:shape>
            </w:pict>
          </mc:Fallback>
        </mc:AlternateContent>
      </w:r>
      <w:r w:rsidRPr="00881406">
        <w:rPr>
          <w:noProof/>
          <w:color w:val="0000FF"/>
          <w:u w:val="single"/>
          <w:lang w:val="uk-UA" w:eastAsia="uk-UA"/>
        </w:rPr>
        <w:drawing>
          <wp:inline distT="0" distB="0" distL="0" distR="0" wp14:anchorId="521952EC" wp14:editId="308F1548">
            <wp:extent cx="4212772" cy="3037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arios.jpg"/>
                    <pic:cNvPicPr/>
                  </pic:nvPicPr>
                  <pic:blipFill rotWithShape="1">
                    <a:blip r:embed="rId10">
                      <a:extLst>
                        <a:ext uri="{28A0092B-C50C-407E-A947-70E740481C1C}">
                          <a14:useLocalDpi xmlns:a14="http://schemas.microsoft.com/office/drawing/2010/main" val="0"/>
                        </a:ext>
                      </a:extLst>
                    </a:blip>
                    <a:srcRect t="1" b="1587"/>
                    <a:stretch/>
                  </pic:blipFill>
                  <pic:spPr bwMode="auto">
                    <a:xfrm>
                      <a:off x="0" y="0"/>
                      <a:ext cx="4212772" cy="3037115"/>
                    </a:xfrm>
                    <a:prstGeom prst="rect">
                      <a:avLst/>
                    </a:prstGeom>
                    <a:ln>
                      <a:noFill/>
                    </a:ln>
                    <a:extLst>
                      <a:ext uri="{53640926-AAD7-44D8-BBD7-CCE9431645EC}">
                        <a14:shadowObscured xmlns:a14="http://schemas.microsoft.com/office/drawing/2010/main"/>
                      </a:ext>
                    </a:extLst>
                  </pic:spPr>
                </pic:pic>
              </a:graphicData>
            </a:graphic>
          </wp:inline>
        </w:drawing>
      </w:r>
      <w:r w:rsidR="00A870AC" w:rsidRPr="00881406">
        <w:rPr>
          <w:rFonts w:ascii="Times New Roman" w:hAnsi="Times New Roman" w:cs="Times New Roman"/>
          <w:b/>
          <w:noProof/>
          <w:sz w:val="24"/>
          <w:szCs w:val="24"/>
          <w:lang w:val="uk-UA" w:eastAsia="uk-UA"/>
        </w:rPr>
        <mc:AlternateContent>
          <mc:Choice Requires="wps">
            <w:drawing>
              <wp:anchor distT="0" distB="0" distL="114300" distR="114300" simplePos="0" relativeHeight="251659264" behindDoc="0" locked="0" layoutInCell="1" allowOverlap="1" wp14:anchorId="6E29337E" wp14:editId="3DA958A4">
                <wp:simplePos x="0" y="0"/>
                <wp:positionH relativeFrom="column">
                  <wp:posOffset>1256190</wp:posOffset>
                </wp:positionH>
                <wp:positionV relativeFrom="paragraph">
                  <wp:posOffset>3013870</wp:posOffset>
                </wp:positionV>
                <wp:extent cx="5246703" cy="257453"/>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703" cy="257453"/>
                        </a:xfrm>
                        <a:prstGeom prst="rect">
                          <a:avLst/>
                        </a:prstGeom>
                        <a:solidFill>
                          <a:srgbClr val="FFFFFF"/>
                        </a:solidFill>
                        <a:ln w="9525">
                          <a:noFill/>
                          <a:miter lim="800000"/>
                          <a:headEnd/>
                          <a:tailEnd/>
                        </a:ln>
                      </wps:spPr>
                      <wps:txbx>
                        <w:txbxContent>
                          <w:p w:rsidR="00A870AC" w:rsidRPr="00A870AC" w:rsidRDefault="00A870AC">
                            <w:pPr>
                              <w:rPr>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8.9pt;margin-top:237.3pt;width:413.1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" stroked="f">
                <v:textbox>
                  <w:txbxContent>
                    <w:p w:rsidR="00A870AC" w:rsidRPr="00A870AC" w:rsidRDefault="00A870AC">
                      <w:pPr>
                        <w:rPr>
                          <w:lang w:val="ru-RU"/>
                        </w:rPr>
                      </w:pPr>
                    </w:p>
                  </w:txbxContent>
                </v:textbox>
              </v:shape>
            </w:pict>
          </mc:Fallback>
        </mc:AlternateContent>
      </w:r>
    </w:p>
    <w:p w:rsidR="00185B97" w:rsidRDefault="00813504" w:rsidP="008E046B">
      <w:pPr>
        <w:spacing w:after="0"/>
        <w:jc w:val="center"/>
        <w:rPr>
          <w:rFonts w:ascii="Times New Roman" w:hAnsi="Times New Roman" w:cs="Times New Roman"/>
          <w:b/>
          <w:sz w:val="48"/>
          <w:szCs w:val="48"/>
          <w:lang w:val="uk-UA"/>
        </w:rPr>
      </w:pPr>
      <w:r w:rsidRPr="00881406">
        <w:rPr>
          <w:rFonts w:ascii="Times New Roman" w:hAnsi="Times New Roman" w:cs="Times New Roman"/>
          <w:b/>
          <w:sz w:val="48"/>
          <w:szCs w:val="48"/>
          <w:lang w:val="uk-UA"/>
        </w:rPr>
        <w:t>Розвиток політико-</w:t>
      </w:r>
      <w:r w:rsidR="0033212B" w:rsidRPr="00881406">
        <w:rPr>
          <w:rFonts w:ascii="Times New Roman" w:hAnsi="Times New Roman" w:cs="Times New Roman"/>
          <w:b/>
          <w:sz w:val="48"/>
          <w:szCs w:val="48"/>
          <w:lang w:val="uk-UA"/>
        </w:rPr>
        <w:t xml:space="preserve">економічних </w:t>
      </w:r>
    </w:p>
    <w:p w:rsidR="00B55D86" w:rsidRDefault="0033212B" w:rsidP="008E046B">
      <w:pPr>
        <w:spacing w:after="0"/>
        <w:jc w:val="center"/>
        <w:rPr>
          <w:rFonts w:ascii="Times New Roman" w:hAnsi="Times New Roman" w:cs="Times New Roman"/>
          <w:b/>
          <w:sz w:val="48"/>
          <w:szCs w:val="48"/>
          <w:lang w:val="uk-UA"/>
        </w:rPr>
      </w:pPr>
      <w:r w:rsidRPr="00881406">
        <w:rPr>
          <w:rFonts w:ascii="Times New Roman" w:hAnsi="Times New Roman" w:cs="Times New Roman"/>
          <w:b/>
          <w:sz w:val="48"/>
          <w:szCs w:val="48"/>
          <w:lang w:val="uk-UA"/>
        </w:rPr>
        <w:t>процесів в Україні у</w:t>
      </w:r>
      <w:r w:rsidR="00813504" w:rsidRPr="00881406">
        <w:rPr>
          <w:rFonts w:ascii="Times New Roman" w:hAnsi="Times New Roman" w:cs="Times New Roman"/>
          <w:b/>
          <w:sz w:val="48"/>
          <w:szCs w:val="48"/>
          <w:lang w:val="uk-UA"/>
        </w:rPr>
        <w:t xml:space="preserve"> 2014 році: </w:t>
      </w:r>
    </w:p>
    <w:p w:rsidR="00813504" w:rsidRPr="00881406" w:rsidRDefault="00813504" w:rsidP="008E046B">
      <w:pPr>
        <w:spacing w:after="0"/>
        <w:jc w:val="center"/>
        <w:rPr>
          <w:rFonts w:ascii="Times New Roman" w:hAnsi="Times New Roman" w:cs="Times New Roman"/>
          <w:b/>
          <w:sz w:val="48"/>
          <w:szCs w:val="48"/>
          <w:lang w:val="uk-UA"/>
        </w:rPr>
      </w:pPr>
      <w:r w:rsidRPr="00881406">
        <w:rPr>
          <w:rFonts w:ascii="Times New Roman" w:hAnsi="Times New Roman" w:cs="Times New Roman"/>
          <w:b/>
          <w:sz w:val="48"/>
          <w:szCs w:val="48"/>
          <w:lang w:val="uk-UA"/>
        </w:rPr>
        <w:t>сценарне стратегування</w:t>
      </w:r>
    </w:p>
    <w:p w:rsidR="0031508C" w:rsidRPr="00881406" w:rsidRDefault="0031508C" w:rsidP="00A73CCC">
      <w:pPr>
        <w:ind w:firstLine="720"/>
        <w:jc w:val="both"/>
        <w:rPr>
          <w:rFonts w:ascii="Times New Roman" w:hAnsi="Times New Roman" w:cs="Times New Roman"/>
          <w:b/>
          <w:sz w:val="24"/>
          <w:szCs w:val="24"/>
          <w:lang w:val="uk-UA"/>
        </w:rPr>
      </w:pPr>
    </w:p>
    <w:p w:rsidR="00813504" w:rsidRDefault="00813504" w:rsidP="0019730D">
      <w:pPr>
        <w:jc w:val="both"/>
        <w:rPr>
          <w:rFonts w:ascii="Times New Roman" w:hAnsi="Times New Roman" w:cs="Times New Roman"/>
          <w:b/>
          <w:sz w:val="24"/>
          <w:szCs w:val="24"/>
          <w:lang w:val="uk-UA"/>
        </w:rPr>
      </w:pPr>
    </w:p>
    <w:p w:rsidR="005F2AED" w:rsidRDefault="005F2AED" w:rsidP="0019730D">
      <w:pPr>
        <w:jc w:val="both"/>
        <w:rPr>
          <w:rFonts w:ascii="Times New Roman" w:hAnsi="Times New Roman" w:cs="Times New Roman"/>
          <w:b/>
          <w:sz w:val="24"/>
          <w:szCs w:val="24"/>
          <w:lang w:val="uk-UA"/>
        </w:rPr>
      </w:pPr>
    </w:p>
    <w:p w:rsidR="005F2AED" w:rsidRPr="00881406" w:rsidRDefault="005F2AED" w:rsidP="0019730D">
      <w:pPr>
        <w:jc w:val="both"/>
        <w:rPr>
          <w:rFonts w:ascii="Times New Roman" w:hAnsi="Times New Roman" w:cs="Times New Roman"/>
          <w:b/>
          <w:sz w:val="24"/>
          <w:szCs w:val="24"/>
          <w:lang w:val="uk-UA"/>
        </w:rPr>
      </w:pPr>
    </w:p>
    <w:p w:rsidR="0031508C" w:rsidRDefault="0031508C" w:rsidP="00B668EC">
      <w:pPr>
        <w:jc w:val="both"/>
        <w:rPr>
          <w:rFonts w:ascii="Times New Roman" w:hAnsi="Times New Roman" w:cs="Times New Roman"/>
          <w:b/>
          <w:sz w:val="24"/>
          <w:szCs w:val="24"/>
          <w:lang w:val="uk-UA"/>
        </w:rPr>
      </w:pPr>
    </w:p>
    <w:p w:rsidR="003B3A29" w:rsidRDefault="003B3A29" w:rsidP="00B668EC">
      <w:pPr>
        <w:jc w:val="both"/>
        <w:rPr>
          <w:rFonts w:ascii="Times New Roman" w:hAnsi="Times New Roman" w:cs="Times New Roman"/>
          <w:b/>
          <w:sz w:val="24"/>
          <w:szCs w:val="24"/>
          <w:lang w:val="uk-UA"/>
        </w:rPr>
      </w:pPr>
    </w:p>
    <w:p w:rsidR="003B3A29" w:rsidRPr="00881406" w:rsidRDefault="003B3A29" w:rsidP="00B668EC">
      <w:pPr>
        <w:jc w:val="both"/>
        <w:rPr>
          <w:rFonts w:ascii="Times New Roman" w:hAnsi="Times New Roman" w:cs="Times New Roman"/>
          <w:b/>
          <w:sz w:val="24"/>
          <w:szCs w:val="24"/>
          <w:lang w:val="uk-UA"/>
        </w:rPr>
      </w:pPr>
    </w:p>
    <w:p w:rsidR="00813504" w:rsidRPr="00881406" w:rsidRDefault="00813504" w:rsidP="00A73CCC">
      <w:pPr>
        <w:ind w:firstLine="720"/>
        <w:jc w:val="both"/>
        <w:rPr>
          <w:rFonts w:ascii="Times New Roman" w:hAnsi="Times New Roman" w:cs="Times New Roman"/>
          <w:b/>
          <w:sz w:val="24"/>
          <w:szCs w:val="24"/>
          <w:lang w:val="uk-UA"/>
        </w:rPr>
      </w:pPr>
    </w:p>
    <w:p w:rsidR="00813504" w:rsidRPr="00881406" w:rsidRDefault="00813504" w:rsidP="005F2AED">
      <w:pPr>
        <w:ind w:firstLine="720"/>
        <w:jc w:val="center"/>
        <w:rPr>
          <w:rFonts w:ascii="Times New Roman" w:hAnsi="Times New Roman" w:cs="Times New Roman"/>
          <w:b/>
          <w:sz w:val="24"/>
          <w:szCs w:val="24"/>
          <w:lang w:val="uk-UA"/>
        </w:rPr>
      </w:pPr>
      <w:r w:rsidRPr="00881406">
        <w:rPr>
          <w:rFonts w:ascii="Times New Roman" w:hAnsi="Times New Roman" w:cs="Times New Roman"/>
          <w:b/>
          <w:sz w:val="24"/>
          <w:szCs w:val="24"/>
          <w:lang w:val="uk-UA"/>
        </w:rPr>
        <w:t>КИЇВ 2014</w:t>
      </w:r>
    </w:p>
    <w:p w:rsidR="0031508C" w:rsidRPr="00881406" w:rsidRDefault="0031508C" w:rsidP="00A73CCC">
      <w:pPr>
        <w:ind w:firstLine="720"/>
        <w:jc w:val="both"/>
        <w:rPr>
          <w:rFonts w:ascii="Times New Roman" w:hAnsi="Times New Roman" w:cs="Times New Roman"/>
          <w:b/>
          <w:sz w:val="24"/>
          <w:szCs w:val="24"/>
          <w:lang w:val="uk-UA"/>
        </w:rPr>
      </w:pPr>
    </w:p>
    <w:p w:rsidR="00F75DF7" w:rsidRPr="00881406" w:rsidRDefault="00220A64" w:rsidP="002E77BA">
      <w:pPr>
        <w:pStyle w:val="21"/>
      </w:pPr>
      <w:r>
        <w:t>ЗМІСТ</w:t>
      </w:r>
    </w:p>
    <w:p w:rsidR="00F75DF7" w:rsidRPr="00881406" w:rsidRDefault="00F75DF7" w:rsidP="002E77BA">
      <w:pPr>
        <w:pStyle w:val="21"/>
      </w:pPr>
    </w:p>
    <w:p w:rsidR="00FA29C4" w:rsidRPr="00881406" w:rsidRDefault="00F75DF7" w:rsidP="002E77BA">
      <w:pPr>
        <w:pStyle w:val="21"/>
        <w:rPr>
          <w:rFonts w:eastAsiaTheme="minorEastAsia"/>
          <w:lang w:eastAsia="ru-RU"/>
        </w:rPr>
      </w:pPr>
      <w:r w:rsidRPr="00881406">
        <w:fldChar w:fldCharType="begin"/>
      </w:r>
      <w:r w:rsidRPr="00881406">
        <w:instrText xml:space="preserve"> TOC \o "1-4" \h \z \u </w:instrText>
      </w:r>
      <w:r w:rsidRPr="00881406">
        <w:fldChar w:fldCharType="separate"/>
      </w:r>
      <w:hyperlink w:anchor="_Toc391306133" w:history="1">
        <w:r w:rsidR="00FA29C4" w:rsidRPr="00881406">
          <w:rPr>
            <w:rStyle w:val="af"/>
            <w:sz w:val="28"/>
            <w:szCs w:val="28"/>
          </w:rPr>
          <w:t>Вступ</w:t>
        </w:r>
        <w:r w:rsidR="00FA29C4" w:rsidRPr="00881406">
          <w:rPr>
            <w:webHidden/>
          </w:rPr>
          <w:tab/>
        </w:r>
        <w:r w:rsidR="00FA29C4" w:rsidRPr="00881406">
          <w:rPr>
            <w:webHidden/>
          </w:rPr>
          <w:fldChar w:fldCharType="begin"/>
        </w:r>
        <w:r w:rsidR="00FA29C4" w:rsidRPr="00881406">
          <w:rPr>
            <w:webHidden/>
          </w:rPr>
          <w:instrText xml:space="preserve"> PAGEREF _Toc391306133 \h </w:instrText>
        </w:r>
        <w:r w:rsidR="00FA29C4" w:rsidRPr="00881406">
          <w:rPr>
            <w:webHidden/>
          </w:rPr>
        </w:r>
        <w:r w:rsidR="00FA29C4" w:rsidRPr="00881406">
          <w:rPr>
            <w:webHidden/>
          </w:rPr>
          <w:fldChar w:fldCharType="separate"/>
        </w:r>
        <w:r w:rsidR="00EA4E29">
          <w:rPr>
            <w:webHidden/>
          </w:rPr>
          <w:t>3</w:t>
        </w:r>
        <w:r w:rsidR="00FA29C4" w:rsidRPr="00881406">
          <w:rPr>
            <w:webHidden/>
          </w:rPr>
          <w:fldChar w:fldCharType="end"/>
        </w:r>
      </w:hyperlink>
    </w:p>
    <w:p w:rsidR="001767F7" w:rsidRDefault="001767F7" w:rsidP="002E77BA">
      <w:pPr>
        <w:pStyle w:val="21"/>
      </w:pPr>
    </w:p>
    <w:p w:rsidR="00FA29C4" w:rsidRPr="00881406" w:rsidRDefault="003A5977" w:rsidP="002E77BA">
      <w:pPr>
        <w:pStyle w:val="21"/>
        <w:rPr>
          <w:rFonts w:eastAsiaTheme="minorEastAsia"/>
          <w:lang w:eastAsia="ru-RU"/>
        </w:rPr>
      </w:pPr>
      <w:hyperlink w:anchor="_Toc391306134" w:history="1">
        <w:r w:rsidR="00FA29C4" w:rsidRPr="00881406">
          <w:rPr>
            <w:rStyle w:val="af"/>
            <w:sz w:val="28"/>
            <w:szCs w:val="28"/>
          </w:rPr>
          <w:t>I. Сценарії розвитку</w:t>
        </w:r>
        <w:r w:rsidR="00C11FCE">
          <w:rPr>
            <w:rStyle w:val="af"/>
            <w:sz w:val="28"/>
            <w:szCs w:val="28"/>
          </w:rPr>
          <w:t xml:space="preserve"> політико-економічних процесів в Україні</w:t>
        </w:r>
        <w:r w:rsidR="00FA29C4" w:rsidRPr="00881406">
          <w:rPr>
            <w:webHidden/>
          </w:rPr>
          <w:tab/>
        </w:r>
        <w:r w:rsidR="00FA29C4" w:rsidRPr="00881406">
          <w:rPr>
            <w:webHidden/>
          </w:rPr>
          <w:fldChar w:fldCharType="begin"/>
        </w:r>
        <w:r w:rsidR="00FA29C4" w:rsidRPr="00881406">
          <w:rPr>
            <w:webHidden/>
          </w:rPr>
          <w:instrText xml:space="preserve"> PAGEREF _Toc391306134 \h </w:instrText>
        </w:r>
        <w:r w:rsidR="00FA29C4" w:rsidRPr="00881406">
          <w:rPr>
            <w:webHidden/>
          </w:rPr>
        </w:r>
        <w:r w:rsidR="00FA29C4" w:rsidRPr="00881406">
          <w:rPr>
            <w:webHidden/>
          </w:rPr>
          <w:fldChar w:fldCharType="separate"/>
        </w:r>
        <w:r w:rsidR="00EA4E29">
          <w:rPr>
            <w:webHidden/>
          </w:rPr>
          <w:t>6</w:t>
        </w:r>
        <w:r w:rsidR="00FA29C4" w:rsidRPr="00881406">
          <w:rPr>
            <w:webHidden/>
          </w:rPr>
          <w:fldChar w:fldCharType="end"/>
        </w:r>
      </w:hyperlink>
    </w:p>
    <w:p w:rsidR="00FA29C4" w:rsidRPr="00881406" w:rsidRDefault="003A5977" w:rsidP="002E77BA">
      <w:pPr>
        <w:pStyle w:val="31"/>
        <w:rPr>
          <w:rFonts w:eastAsiaTheme="minorEastAsia"/>
          <w:noProof/>
          <w:lang w:val="uk-UA" w:eastAsia="ru-RU"/>
        </w:rPr>
      </w:pPr>
      <w:hyperlink w:anchor="_Toc391306135" w:history="1">
        <w:r w:rsidR="00FA29C4" w:rsidRPr="00881406">
          <w:rPr>
            <w:rStyle w:val="af"/>
            <w:rFonts w:ascii="Times New Roman" w:hAnsi="Times New Roman" w:cs="Times New Roman"/>
            <w:noProof/>
            <w:sz w:val="28"/>
            <w:szCs w:val="28"/>
            <w:lang w:val="uk-UA"/>
          </w:rPr>
          <w:t>1.1.  Базовий сценарій (автократичний): консервативна стабілізація</w:t>
        </w:r>
        <w:r w:rsidR="00FA29C4" w:rsidRPr="00881406">
          <w:rPr>
            <w:noProof/>
            <w:webHidden/>
            <w:lang w:val="uk-UA"/>
          </w:rPr>
          <w:tab/>
        </w:r>
        <w:r w:rsidR="00FA29C4" w:rsidRPr="00881406">
          <w:rPr>
            <w:noProof/>
            <w:webHidden/>
            <w:lang w:val="uk-UA"/>
          </w:rPr>
          <w:fldChar w:fldCharType="begin"/>
        </w:r>
        <w:r w:rsidR="00FA29C4" w:rsidRPr="00881406">
          <w:rPr>
            <w:noProof/>
            <w:webHidden/>
            <w:lang w:val="uk-UA"/>
          </w:rPr>
          <w:instrText xml:space="preserve"> PAGEREF _Toc391306135 \h </w:instrText>
        </w:r>
        <w:r w:rsidR="00FA29C4" w:rsidRPr="00881406">
          <w:rPr>
            <w:noProof/>
            <w:webHidden/>
            <w:lang w:val="uk-UA"/>
          </w:rPr>
        </w:r>
        <w:r w:rsidR="00FA29C4" w:rsidRPr="00881406">
          <w:rPr>
            <w:noProof/>
            <w:webHidden/>
            <w:lang w:val="uk-UA"/>
          </w:rPr>
          <w:fldChar w:fldCharType="separate"/>
        </w:r>
        <w:r w:rsidR="00EA4E29">
          <w:rPr>
            <w:noProof/>
            <w:webHidden/>
            <w:lang w:val="uk-UA"/>
          </w:rPr>
          <w:t>6</w:t>
        </w:r>
        <w:r w:rsidR="00FA29C4" w:rsidRPr="00881406">
          <w:rPr>
            <w:noProof/>
            <w:webHidden/>
            <w:lang w:val="uk-UA"/>
          </w:rPr>
          <w:fldChar w:fldCharType="end"/>
        </w:r>
      </w:hyperlink>
    </w:p>
    <w:p w:rsidR="00FA29C4" w:rsidRPr="00881406" w:rsidRDefault="003A5977" w:rsidP="002E77BA">
      <w:pPr>
        <w:pStyle w:val="31"/>
        <w:rPr>
          <w:rFonts w:eastAsiaTheme="minorEastAsia"/>
          <w:noProof/>
          <w:lang w:val="uk-UA" w:eastAsia="ru-RU"/>
        </w:rPr>
      </w:pPr>
      <w:hyperlink w:anchor="_Toc391306136" w:history="1">
        <w:r w:rsidR="00FA29C4" w:rsidRPr="00881406">
          <w:rPr>
            <w:rStyle w:val="af"/>
            <w:rFonts w:ascii="Times New Roman" w:hAnsi="Times New Roman" w:cs="Times New Roman"/>
            <w:noProof/>
            <w:sz w:val="28"/>
            <w:szCs w:val="28"/>
            <w:lang w:val="uk-UA"/>
          </w:rPr>
          <w:t>1.2.</w:t>
        </w:r>
        <w:r w:rsidR="00220A64">
          <w:rPr>
            <w:rStyle w:val="af"/>
            <w:rFonts w:ascii="Times New Roman" w:hAnsi="Times New Roman" w:cs="Times New Roman"/>
            <w:noProof/>
            <w:sz w:val="28"/>
            <w:szCs w:val="28"/>
            <w:lang w:val="uk-UA"/>
          </w:rPr>
          <w:t xml:space="preserve"> </w:t>
        </w:r>
        <w:r w:rsidR="00FA29C4" w:rsidRPr="00881406">
          <w:rPr>
            <w:rStyle w:val="af"/>
            <w:rFonts w:ascii="Times New Roman" w:hAnsi="Times New Roman" w:cs="Times New Roman"/>
            <w:noProof/>
            <w:sz w:val="28"/>
            <w:szCs w:val="28"/>
            <w:lang w:val="uk-UA"/>
          </w:rPr>
          <w:t>Оптимістичний сценарій: майже утопічний</w:t>
        </w:r>
        <w:r w:rsidR="00FA29C4" w:rsidRPr="00881406">
          <w:rPr>
            <w:noProof/>
            <w:webHidden/>
            <w:lang w:val="uk-UA"/>
          </w:rPr>
          <w:tab/>
        </w:r>
        <w:r w:rsidR="00FA29C4" w:rsidRPr="00881406">
          <w:rPr>
            <w:noProof/>
            <w:webHidden/>
            <w:lang w:val="uk-UA"/>
          </w:rPr>
          <w:fldChar w:fldCharType="begin"/>
        </w:r>
        <w:r w:rsidR="00FA29C4" w:rsidRPr="00881406">
          <w:rPr>
            <w:noProof/>
            <w:webHidden/>
            <w:lang w:val="uk-UA"/>
          </w:rPr>
          <w:instrText xml:space="preserve"> PAGEREF _Toc391306136 \h </w:instrText>
        </w:r>
        <w:r w:rsidR="00FA29C4" w:rsidRPr="00881406">
          <w:rPr>
            <w:noProof/>
            <w:webHidden/>
            <w:lang w:val="uk-UA"/>
          </w:rPr>
        </w:r>
        <w:r w:rsidR="00FA29C4" w:rsidRPr="00881406">
          <w:rPr>
            <w:noProof/>
            <w:webHidden/>
            <w:lang w:val="uk-UA"/>
          </w:rPr>
          <w:fldChar w:fldCharType="separate"/>
        </w:r>
        <w:r w:rsidR="00EA4E29">
          <w:rPr>
            <w:noProof/>
            <w:webHidden/>
            <w:lang w:val="uk-UA"/>
          </w:rPr>
          <w:t>7</w:t>
        </w:r>
        <w:r w:rsidR="00FA29C4" w:rsidRPr="00881406">
          <w:rPr>
            <w:noProof/>
            <w:webHidden/>
            <w:lang w:val="uk-UA"/>
          </w:rPr>
          <w:fldChar w:fldCharType="end"/>
        </w:r>
      </w:hyperlink>
    </w:p>
    <w:p w:rsidR="00FA29C4" w:rsidRPr="00881406" w:rsidRDefault="003A5977" w:rsidP="002E77BA">
      <w:pPr>
        <w:pStyle w:val="31"/>
        <w:rPr>
          <w:rFonts w:eastAsiaTheme="minorEastAsia"/>
          <w:noProof/>
          <w:lang w:val="uk-UA" w:eastAsia="ru-RU"/>
        </w:rPr>
      </w:pPr>
      <w:hyperlink w:anchor="_Toc391306137" w:history="1">
        <w:r w:rsidR="00FA29C4" w:rsidRPr="00881406">
          <w:rPr>
            <w:rStyle w:val="af"/>
            <w:rFonts w:ascii="Times New Roman" w:hAnsi="Times New Roman" w:cs="Times New Roman"/>
            <w:noProof/>
            <w:sz w:val="28"/>
            <w:szCs w:val="28"/>
            <w:lang w:val="uk-UA"/>
          </w:rPr>
          <w:t>1.3. Песимістичний сценарій: криза триває…</w:t>
        </w:r>
        <w:r w:rsidR="00FA29C4" w:rsidRPr="00881406">
          <w:rPr>
            <w:noProof/>
            <w:webHidden/>
            <w:lang w:val="uk-UA"/>
          </w:rPr>
          <w:tab/>
        </w:r>
        <w:r w:rsidR="00FA29C4" w:rsidRPr="00881406">
          <w:rPr>
            <w:noProof/>
            <w:webHidden/>
            <w:lang w:val="uk-UA"/>
          </w:rPr>
          <w:fldChar w:fldCharType="begin"/>
        </w:r>
        <w:r w:rsidR="00FA29C4" w:rsidRPr="00881406">
          <w:rPr>
            <w:noProof/>
            <w:webHidden/>
            <w:lang w:val="uk-UA"/>
          </w:rPr>
          <w:instrText xml:space="preserve"> PAGEREF _Toc391306137 \h </w:instrText>
        </w:r>
        <w:r w:rsidR="00FA29C4" w:rsidRPr="00881406">
          <w:rPr>
            <w:noProof/>
            <w:webHidden/>
            <w:lang w:val="uk-UA"/>
          </w:rPr>
        </w:r>
        <w:r w:rsidR="00FA29C4" w:rsidRPr="00881406">
          <w:rPr>
            <w:noProof/>
            <w:webHidden/>
            <w:lang w:val="uk-UA"/>
          </w:rPr>
          <w:fldChar w:fldCharType="separate"/>
        </w:r>
        <w:r w:rsidR="00EA4E29">
          <w:rPr>
            <w:noProof/>
            <w:webHidden/>
            <w:lang w:val="uk-UA"/>
          </w:rPr>
          <w:t>9</w:t>
        </w:r>
        <w:r w:rsidR="00FA29C4" w:rsidRPr="00881406">
          <w:rPr>
            <w:noProof/>
            <w:webHidden/>
            <w:lang w:val="uk-UA"/>
          </w:rPr>
          <w:fldChar w:fldCharType="end"/>
        </w:r>
      </w:hyperlink>
    </w:p>
    <w:p w:rsidR="001767F7" w:rsidRDefault="001767F7" w:rsidP="002E77BA">
      <w:pPr>
        <w:pStyle w:val="21"/>
      </w:pPr>
    </w:p>
    <w:p w:rsidR="00FA29C4" w:rsidRPr="00881406" w:rsidRDefault="003A5977" w:rsidP="002E77BA">
      <w:pPr>
        <w:pStyle w:val="21"/>
        <w:rPr>
          <w:rFonts w:eastAsiaTheme="minorEastAsia"/>
          <w:lang w:eastAsia="ru-RU"/>
        </w:rPr>
      </w:pPr>
      <w:hyperlink w:anchor="_Toc391306138" w:history="1">
        <w:r w:rsidR="00FA29C4" w:rsidRPr="00881406">
          <w:rPr>
            <w:rStyle w:val="af"/>
            <w:sz w:val="28"/>
            <w:szCs w:val="28"/>
          </w:rPr>
          <w:t>II. Чотири виміри інтегральної політики реформ.</w:t>
        </w:r>
        <w:r w:rsidR="00FA29C4" w:rsidRPr="00881406">
          <w:rPr>
            <w:webHidden/>
          </w:rPr>
          <w:tab/>
        </w:r>
        <w:r w:rsidR="00FA29C4" w:rsidRPr="00881406">
          <w:rPr>
            <w:webHidden/>
          </w:rPr>
          <w:fldChar w:fldCharType="begin"/>
        </w:r>
        <w:r w:rsidR="00FA29C4" w:rsidRPr="00881406">
          <w:rPr>
            <w:webHidden/>
          </w:rPr>
          <w:instrText xml:space="preserve"> PAGEREF _Toc391306138 \h </w:instrText>
        </w:r>
        <w:r w:rsidR="00FA29C4" w:rsidRPr="00881406">
          <w:rPr>
            <w:webHidden/>
          </w:rPr>
        </w:r>
        <w:r w:rsidR="00FA29C4" w:rsidRPr="00881406">
          <w:rPr>
            <w:webHidden/>
          </w:rPr>
          <w:fldChar w:fldCharType="separate"/>
        </w:r>
        <w:r w:rsidR="00EA4E29">
          <w:rPr>
            <w:webHidden/>
          </w:rPr>
          <w:t>12</w:t>
        </w:r>
        <w:r w:rsidR="00FA29C4" w:rsidRPr="00881406">
          <w:rPr>
            <w:webHidden/>
          </w:rPr>
          <w:fldChar w:fldCharType="end"/>
        </w:r>
      </w:hyperlink>
    </w:p>
    <w:p w:rsidR="001767F7" w:rsidRDefault="001767F7" w:rsidP="002E77BA">
      <w:pPr>
        <w:pStyle w:val="41"/>
        <w:rPr>
          <w:rStyle w:val="af"/>
          <w:b/>
          <w:color w:val="auto"/>
          <w:sz w:val="28"/>
          <w:szCs w:val="28"/>
          <w:u w:val="none"/>
        </w:rPr>
      </w:pPr>
    </w:p>
    <w:p w:rsidR="00FA29C4" w:rsidRPr="001767F7" w:rsidRDefault="00FA29C4" w:rsidP="002E77BA">
      <w:pPr>
        <w:pStyle w:val="41"/>
        <w:rPr>
          <w:rStyle w:val="af"/>
          <w:b/>
          <w:i/>
          <w:color w:val="auto"/>
          <w:sz w:val="28"/>
          <w:szCs w:val="28"/>
          <w:u w:val="none"/>
        </w:rPr>
      </w:pPr>
      <w:r w:rsidRPr="001767F7">
        <w:rPr>
          <w:rStyle w:val="af"/>
          <w:b/>
          <w:i/>
          <w:color w:val="auto"/>
          <w:sz w:val="28"/>
          <w:szCs w:val="28"/>
          <w:u w:val="none"/>
        </w:rPr>
        <w:t>Додатки</w:t>
      </w:r>
    </w:p>
    <w:p w:rsidR="00FA29C4" w:rsidRPr="001767F7" w:rsidRDefault="003A5977" w:rsidP="002E77BA">
      <w:pPr>
        <w:pStyle w:val="41"/>
        <w:rPr>
          <w:rFonts w:eastAsiaTheme="minorEastAsia"/>
          <w:i/>
          <w:lang w:eastAsia="ru-RU"/>
        </w:rPr>
      </w:pPr>
      <w:hyperlink w:anchor="_Toc391306139" w:history="1">
        <w:r w:rsidR="00FA29C4" w:rsidRPr="001767F7">
          <w:rPr>
            <w:rStyle w:val="af"/>
            <w:i/>
            <w:sz w:val="28"/>
            <w:szCs w:val="28"/>
          </w:rPr>
          <w:t xml:space="preserve">Додаток 1. </w:t>
        </w:r>
        <w:r w:rsidR="00710D00" w:rsidRPr="001767F7">
          <w:rPr>
            <w:rStyle w:val="af"/>
            <w:i/>
            <w:sz w:val="28"/>
            <w:szCs w:val="28"/>
          </w:rPr>
          <w:t>Докладна характеристика базового сценарію</w:t>
        </w:r>
        <w:r w:rsidR="00FA29C4" w:rsidRPr="001767F7">
          <w:rPr>
            <w:i/>
            <w:webHidden/>
          </w:rPr>
          <w:tab/>
        </w:r>
        <w:r w:rsidR="00FA2DAA" w:rsidRPr="001767F7">
          <w:rPr>
            <w:i/>
            <w:webHidden/>
          </w:rPr>
          <w:t xml:space="preserve"> </w:t>
        </w:r>
        <w:r w:rsidR="00FA29C4" w:rsidRPr="001767F7">
          <w:rPr>
            <w:i/>
            <w:webHidden/>
          </w:rPr>
          <w:fldChar w:fldCharType="begin"/>
        </w:r>
        <w:r w:rsidR="00FA29C4" w:rsidRPr="001767F7">
          <w:rPr>
            <w:i/>
            <w:webHidden/>
          </w:rPr>
          <w:instrText xml:space="preserve"> PAGEREF _Toc391306139 \h </w:instrText>
        </w:r>
        <w:r w:rsidR="00FA29C4" w:rsidRPr="001767F7">
          <w:rPr>
            <w:i/>
            <w:webHidden/>
          </w:rPr>
        </w:r>
        <w:r w:rsidR="00FA29C4" w:rsidRPr="001767F7">
          <w:rPr>
            <w:i/>
            <w:webHidden/>
          </w:rPr>
          <w:fldChar w:fldCharType="separate"/>
        </w:r>
        <w:r w:rsidR="00EA4E29">
          <w:rPr>
            <w:i/>
            <w:webHidden/>
          </w:rPr>
          <w:t>16</w:t>
        </w:r>
        <w:r w:rsidR="00FA29C4" w:rsidRPr="001767F7">
          <w:rPr>
            <w:i/>
            <w:webHidden/>
          </w:rPr>
          <w:fldChar w:fldCharType="end"/>
        </w:r>
      </w:hyperlink>
    </w:p>
    <w:p w:rsidR="00FA29C4" w:rsidRPr="001767F7" w:rsidRDefault="003A5977" w:rsidP="002E77BA">
      <w:pPr>
        <w:pStyle w:val="41"/>
        <w:rPr>
          <w:rFonts w:eastAsiaTheme="minorEastAsia"/>
          <w:i/>
          <w:lang w:eastAsia="ru-RU"/>
        </w:rPr>
      </w:pPr>
      <w:hyperlink w:anchor="_Toc391306140" w:history="1">
        <w:r w:rsidR="00FA2DAA" w:rsidRPr="001767F7">
          <w:rPr>
            <w:rStyle w:val="af"/>
            <w:i/>
            <w:sz w:val="28"/>
            <w:szCs w:val="28"/>
          </w:rPr>
          <w:t xml:space="preserve">Додаток 2. </w:t>
        </w:r>
        <w:r w:rsidR="00710D00" w:rsidRPr="001767F7">
          <w:rPr>
            <w:rStyle w:val="af"/>
            <w:i/>
            <w:sz w:val="28"/>
            <w:szCs w:val="28"/>
          </w:rPr>
          <w:t>Докладна характеристика оптимістичного сценарію</w:t>
        </w:r>
        <w:r w:rsidR="00FA29C4" w:rsidRPr="001767F7">
          <w:rPr>
            <w:i/>
            <w:webHidden/>
          </w:rPr>
          <w:tab/>
        </w:r>
        <w:r w:rsidR="00FA29C4" w:rsidRPr="001767F7">
          <w:rPr>
            <w:i/>
            <w:webHidden/>
          </w:rPr>
          <w:fldChar w:fldCharType="begin"/>
        </w:r>
        <w:r w:rsidR="00FA29C4" w:rsidRPr="001767F7">
          <w:rPr>
            <w:i/>
            <w:webHidden/>
          </w:rPr>
          <w:instrText xml:space="preserve"> PAGEREF _Toc391306140 \h </w:instrText>
        </w:r>
        <w:r w:rsidR="00FA29C4" w:rsidRPr="001767F7">
          <w:rPr>
            <w:i/>
            <w:webHidden/>
          </w:rPr>
        </w:r>
        <w:r w:rsidR="00FA29C4" w:rsidRPr="001767F7">
          <w:rPr>
            <w:i/>
            <w:webHidden/>
          </w:rPr>
          <w:fldChar w:fldCharType="separate"/>
        </w:r>
        <w:r w:rsidR="00EA4E29">
          <w:rPr>
            <w:i/>
            <w:webHidden/>
          </w:rPr>
          <w:t>18</w:t>
        </w:r>
        <w:r w:rsidR="00FA29C4" w:rsidRPr="001767F7">
          <w:rPr>
            <w:i/>
            <w:webHidden/>
          </w:rPr>
          <w:fldChar w:fldCharType="end"/>
        </w:r>
      </w:hyperlink>
    </w:p>
    <w:p w:rsidR="00FA29C4" w:rsidRPr="00881406" w:rsidRDefault="003A5977" w:rsidP="002E77BA">
      <w:pPr>
        <w:pStyle w:val="41"/>
        <w:rPr>
          <w:rFonts w:eastAsiaTheme="minorEastAsia"/>
          <w:lang w:eastAsia="ru-RU"/>
        </w:rPr>
      </w:pPr>
      <w:hyperlink w:anchor="_Toc391306141" w:history="1">
        <w:r w:rsidR="00FA29C4" w:rsidRPr="001767F7">
          <w:rPr>
            <w:rStyle w:val="af"/>
            <w:i/>
            <w:sz w:val="28"/>
            <w:szCs w:val="28"/>
          </w:rPr>
          <w:t>Додаток 3</w:t>
        </w:r>
        <w:r w:rsidR="00FA2DAA" w:rsidRPr="001767F7">
          <w:rPr>
            <w:rStyle w:val="af"/>
            <w:i/>
            <w:sz w:val="28"/>
            <w:szCs w:val="28"/>
          </w:rPr>
          <w:t xml:space="preserve">. </w:t>
        </w:r>
        <w:r w:rsidR="00710D00" w:rsidRPr="001767F7">
          <w:rPr>
            <w:rStyle w:val="af"/>
            <w:i/>
            <w:sz w:val="28"/>
            <w:szCs w:val="28"/>
          </w:rPr>
          <w:t>Докладна характеристика песимістичного сценарію</w:t>
        </w:r>
        <w:r w:rsidR="00FA29C4" w:rsidRPr="001767F7">
          <w:rPr>
            <w:rStyle w:val="af"/>
            <w:i/>
            <w:sz w:val="28"/>
            <w:szCs w:val="28"/>
          </w:rPr>
          <w:t>.</w:t>
        </w:r>
        <w:r w:rsidR="00FA29C4" w:rsidRPr="001767F7">
          <w:rPr>
            <w:i/>
            <w:webHidden/>
          </w:rPr>
          <w:tab/>
        </w:r>
        <w:r w:rsidR="00FA29C4" w:rsidRPr="001767F7">
          <w:rPr>
            <w:i/>
            <w:webHidden/>
          </w:rPr>
          <w:fldChar w:fldCharType="begin"/>
        </w:r>
        <w:r w:rsidR="00FA29C4" w:rsidRPr="001767F7">
          <w:rPr>
            <w:i/>
            <w:webHidden/>
          </w:rPr>
          <w:instrText xml:space="preserve"> PAGEREF _Toc391306141 \h </w:instrText>
        </w:r>
        <w:r w:rsidR="00FA29C4" w:rsidRPr="001767F7">
          <w:rPr>
            <w:i/>
            <w:webHidden/>
          </w:rPr>
        </w:r>
        <w:r w:rsidR="00FA29C4" w:rsidRPr="001767F7">
          <w:rPr>
            <w:i/>
            <w:webHidden/>
          </w:rPr>
          <w:fldChar w:fldCharType="separate"/>
        </w:r>
        <w:r w:rsidR="00EA4E29">
          <w:rPr>
            <w:i/>
            <w:webHidden/>
          </w:rPr>
          <w:t>20</w:t>
        </w:r>
        <w:r w:rsidR="00FA29C4" w:rsidRPr="001767F7">
          <w:rPr>
            <w:i/>
            <w:webHidden/>
          </w:rPr>
          <w:fldChar w:fldCharType="end"/>
        </w:r>
      </w:hyperlink>
    </w:p>
    <w:p w:rsidR="0031508C" w:rsidRPr="00881406" w:rsidRDefault="00F75DF7" w:rsidP="00A73CCC">
      <w:pPr>
        <w:ind w:firstLine="720"/>
        <w:jc w:val="both"/>
        <w:rPr>
          <w:rFonts w:ascii="Times New Roman" w:hAnsi="Times New Roman" w:cs="Times New Roman"/>
          <w:b/>
          <w:sz w:val="24"/>
          <w:szCs w:val="24"/>
          <w:lang w:val="uk-UA"/>
        </w:rPr>
      </w:pPr>
      <w:r w:rsidRPr="00881406">
        <w:rPr>
          <w:rFonts w:ascii="Times New Roman" w:hAnsi="Times New Roman" w:cs="Times New Roman"/>
          <w:b/>
          <w:sz w:val="28"/>
          <w:szCs w:val="28"/>
          <w:lang w:val="uk-UA"/>
        </w:rPr>
        <w:fldChar w:fldCharType="end"/>
      </w:r>
    </w:p>
    <w:p w:rsidR="00F75DF7" w:rsidRPr="00881406" w:rsidRDefault="00F75DF7">
      <w:pPr>
        <w:rPr>
          <w:rFonts w:ascii="Times New Roman" w:hAnsi="Times New Roman" w:cs="Times New Roman"/>
          <w:b/>
          <w:sz w:val="24"/>
          <w:szCs w:val="24"/>
          <w:lang w:val="uk-UA"/>
        </w:rPr>
      </w:pPr>
      <w:r w:rsidRPr="00881406">
        <w:rPr>
          <w:rFonts w:ascii="Times New Roman" w:hAnsi="Times New Roman" w:cs="Times New Roman"/>
          <w:b/>
          <w:sz w:val="24"/>
          <w:szCs w:val="24"/>
          <w:lang w:val="uk-UA"/>
        </w:rPr>
        <w:br w:type="page"/>
      </w:r>
    </w:p>
    <w:p w:rsidR="00813504" w:rsidRDefault="00813504" w:rsidP="00A261B3">
      <w:pPr>
        <w:pStyle w:val="2"/>
        <w:ind w:firstLine="720"/>
        <w:rPr>
          <w:rFonts w:ascii="Times New Roman" w:hAnsi="Times New Roman" w:cs="Times New Roman"/>
          <w:color w:val="auto"/>
          <w:sz w:val="28"/>
          <w:szCs w:val="28"/>
          <w:lang w:val="uk-UA"/>
        </w:rPr>
      </w:pPr>
      <w:bookmarkStart w:id="1" w:name="_Toc391306133"/>
      <w:r w:rsidRPr="00881406">
        <w:rPr>
          <w:rFonts w:ascii="Times New Roman" w:hAnsi="Times New Roman" w:cs="Times New Roman"/>
          <w:color w:val="auto"/>
          <w:sz w:val="28"/>
          <w:szCs w:val="28"/>
          <w:lang w:val="uk-UA"/>
        </w:rPr>
        <w:lastRenderedPageBreak/>
        <w:t>Вступ</w:t>
      </w:r>
      <w:bookmarkEnd w:id="1"/>
      <w:r w:rsidRPr="00881406">
        <w:rPr>
          <w:rFonts w:ascii="Times New Roman" w:hAnsi="Times New Roman" w:cs="Times New Roman"/>
          <w:color w:val="auto"/>
          <w:sz w:val="28"/>
          <w:szCs w:val="28"/>
          <w:lang w:val="uk-UA"/>
        </w:rPr>
        <w:t xml:space="preserve"> </w:t>
      </w:r>
    </w:p>
    <w:p w:rsidR="002037BA" w:rsidRPr="002037BA" w:rsidRDefault="002037BA" w:rsidP="002037BA">
      <w:pPr>
        <w:rPr>
          <w:lang w:val="uk-UA"/>
        </w:rPr>
      </w:pPr>
    </w:p>
    <w:p w:rsidR="00813504" w:rsidRPr="00881406" w:rsidRDefault="00813504" w:rsidP="00813504">
      <w:pPr>
        <w:ind w:firstLine="720"/>
        <w:jc w:val="both"/>
        <w:rPr>
          <w:rFonts w:ascii="Times New Roman" w:hAnsi="Times New Roman" w:cs="Times New Roman"/>
          <w:sz w:val="28"/>
          <w:szCs w:val="28"/>
          <w:lang w:val="uk-UA"/>
        </w:rPr>
      </w:pPr>
      <w:r w:rsidRPr="00881406">
        <w:rPr>
          <w:rFonts w:ascii="Times New Roman" w:hAnsi="Times New Roman" w:cs="Times New Roman"/>
          <w:sz w:val="28"/>
          <w:szCs w:val="28"/>
          <w:lang w:val="uk-UA"/>
        </w:rPr>
        <w:t>Підготовка та проведення виборів Президента України 25 травня 2014 року віддзеркалили глибокі трансформації в українському суспільстві, зокрема запит громадян щодо політики примирення та оновлення країни. Водночас вибори відбули</w:t>
      </w:r>
      <w:r w:rsidR="00A153CA">
        <w:rPr>
          <w:rFonts w:ascii="Times New Roman" w:hAnsi="Times New Roman" w:cs="Times New Roman"/>
          <w:sz w:val="28"/>
          <w:szCs w:val="28"/>
          <w:lang w:val="uk-UA"/>
        </w:rPr>
        <w:t>ся у контексті нових викликів і</w:t>
      </w:r>
      <w:r w:rsidRPr="00881406">
        <w:rPr>
          <w:rFonts w:ascii="Times New Roman" w:hAnsi="Times New Roman" w:cs="Times New Roman"/>
          <w:sz w:val="28"/>
          <w:szCs w:val="28"/>
          <w:lang w:val="uk-UA"/>
        </w:rPr>
        <w:t xml:space="preserve"> загроз, що постали перед Україною у зв’язку з переростанням кризи у фазу організованого збройного конфлікту.</w:t>
      </w:r>
    </w:p>
    <w:p w:rsidR="00813504" w:rsidRPr="00881406" w:rsidRDefault="00813504" w:rsidP="00813504">
      <w:pPr>
        <w:ind w:firstLine="720"/>
        <w:jc w:val="both"/>
        <w:rPr>
          <w:rFonts w:ascii="Times New Roman" w:hAnsi="Times New Roman" w:cs="Times New Roman"/>
          <w:sz w:val="28"/>
          <w:szCs w:val="28"/>
          <w:lang w:val="uk-UA"/>
        </w:rPr>
      </w:pPr>
      <w:r w:rsidRPr="00881406">
        <w:rPr>
          <w:rFonts w:ascii="Times New Roman" w:hAnsi="Times New Roman" w:cs="Times New Roman"/>
          <w:sz w:val="28"/>
          <w:szCs w:val="28"/>
          <w:lang w:val="uk-UA"/>
        </w:rPr>
        <w:t>З метою зриву революційних процесів 2013-2014 рр. Росія</w:t>
      </w:r>
      <w:r w:rsidR="00C004B7" w:rsidRPr="00881406">
        <w:rPr>
          <w:rFonts w:ascii="Times New Roman" w:hAnsi="Times New Roman" w:cs="Times New Roman"/>
          <w:sz w:val="28"/>
          <w:szCs w:val="28"/>
          <w:lang w:val="uk-UA"/>
        </w:rPr>
        <w:t xml:space="preserve"> використала конфлікт між олігархічними</w:t>
      </w:r>
      <w:r w:rsidR="00F53032">
        <w:rPr>
          <w:rFonts w:ascii="Times New Roman" w:hAnsi="Times New Roman" w:cs="Times New Roman"/>
          <w:sz w:val="28"/>
          <w:szCs w:val="28"/>
          <w:lang w:val="uk-UA"/>
        </w:rPr>
        <w:t xml:space="preserve"> елітами старого режиму і</w:t>
      </w:r>
      <w:r w:rsidR="00A32F2E" w:rsidRPr="00881406">
        <w:rPr>
          <w:rFonts w:ascii="Times New Roman" w:hAnsi="Times New Roman" w:cs="Times New Roman"/>
          <w:sz w:val="28"/>
          <w:szCs w:val="28"/>
          <w:lang w:val="uk-UA"/>
        </w:rPr>
        <w:t xml:space="preserve"> новою</w:t>
      </w:r>
      <w:r w:rsidR="00C004B7" w:rsidRPr="00881406">
        <w:rPr>
          <w:rFonts w:ascii="Times New Roman" w:hAnsi="Times New Roman" w:cs="Times New Roman"/>
          <w:sz w:val="28"/>
          <w:szCs w:val="28"/>
          <w:lang w:val="uk-UA"/>
        </w:rPr>
        <w:t xml:space="preserve"> </w:t>
      </w:r>
      <w:r w:rsidR="00A32F2E" w:rsidRPr="00881406">
        <w:rPr>
          <w:rFonts w:ascii="Times New Roman" w:hAnsi="Times New Roman" w:cs="Times New Roman"/>
          <w:sz w:val="28"/>
          <w:szCs w:val="28"/>
          <w:lang w:val="uk-UA"/>
        </w:rPr>
        <w:t xml:space="preserve">владою </w:t>
      </w:r>
      <w:r w:rsidR="00AC6CF2" w:rsidRPr="00881406">
        <w:rPr>
          <w:rFonts w:ascii="Times New Roman" w:hAnsi="Times New Roman" w:cs="Times New Roman"/>
          <w:sz w:val="28"/>
          <w:szCs w:val="28"/>
          <w:lang w:val="uk-UA"/>
        </w:rPr>
        <w:t>та анексувала</w:t>
      </w:r>
      <w:r w:rsidRPr="00881406">
        <w:rPr>
          <w:rFonts w:ascii="Times New Roman" w:hAnsi="Times New Roman" w:cs="Times New Roman"/>
          <w:sz w:val="28"/>
          <w:szCs w:val="28"/>
          <w:lang w:val="uk-UA"/>
        </w:rPr>
        <w:t xml:space="preserve"> АР Крим</w:t>
      </w:r>
      <w:r w:rsidR="00AC6CF2" w:rsidRPr="00881406">
        <w:rPr>
          <w:rFonts w:ascii="Times New Roman" w:hAnsi="Times New Roman" w:cs="Times New Roman"/>
          <w:sz w:val="28"/>
          <w:szCs w:val="28"/>
          <w:lang w:val="uk-UA"/>
        </w:rPr>
        <w:t>,</w:t>
      </w:r>
      <w:r w:rsidRPr="00881406">
        <w:rPr>
          <w:rFonts w:ascii="Times New Roman" w:hAnsi="Times New Roman" w:cs="Times New Roman"/>
          <w:sz w:val="28"/>
          <w:szCs w:val="28"/>
          <w:lang w:val="uk-UA"/>
        </w:rPr>
        <w:t xml:space="preserve"> </w:t>
      </w:r>
      <w:r w:rsidR="00C004B7" w:rsidRPr="00881406">
        <w:rPr>
          <w:rFonts w:ascii="Times New Roman" w:hAnsi="Times New Roman" w:cs="Times New Roman"/>
          <w:sz w:val="28"/>
          <w:szCs w:val="28"/>
          <w:lang w:val="uk-UA"/>
        </w:rPr>
        <w:t>проводить</w:t>
      </w:r>
      <w:r w:rsidRPr="00881406">
        <w:rPr>
          <w:rFonts w:ascii="Times New Roman" w:hAnsi="Times New Roman" w:cs="Times New Roman"/>
          <w:sz w:val="28"/>
          <w:szCs w:val="28"/>
          <w:lang w:val="uk-UA"/>
        </w:rPr>
        <w:t xml:space="preserve"> заохочувальну кам</w:t>
      </w:r>
      <w:r w:rsidR="00AB3797" w:rsidRPr="00881406">
        <w:rPr>
          <w:rFonts w:ascii="Times New Roman" w:hAnsi="Times New Roman" w:cs="Times New Roman"/>
          <w:sz w:val="28"/>
          <w:szCs w:val="28"/>
          <w:lang w:val="uk-UA"/>
        </w:rPr>
        <w:t>панію підтримки сепаратистських</w:t>
      </w:r>
      <w:r w:rsidRPr="00881406">
        <w:rPr>
          <w:rFonts w:ascii="Times New Roman" w:hAnsi="Times New Roman" w:cs="Times New Roman"/>
          <w:sz w:val="28"/>
          <w:szCs w:val="28"/>
          <w:lang w:val="uk-UA"/>
        </w:rPr>
        <w:t xml:space="preserve"> заворушень на Сході і Півдні </w:t>
      </w:r>
      <w:r w:rsidR="008468CE">
        <w:rPr>
          <w:rFonts w:ascii="Times New Roman" w:hAnsi="Times New Roman" w:cs="Times New Roman"/>
          <w:sz w:val="28"/>
          <w:szCs w:val="28"/>
          <w:lang w:val="uk-UA"/>
        </w:rPr>
        <w:t>У</w:t>
      </w:r>
      <w:r w:rsidRPr="00881406">
        <w:rPr>
          <w:rFonts w:ascii="Times New Roman" w:hAnsi="Times New Roman" w:cs="Times New Roman"/>
          <w:sz w:val="28"/>
          <w:szCs w:val="28"/>
          <w:lang w:val="uk-UA"/>
        </w:rPr>
        <w:t>країни. Сумнівні з правової точки зору сепаратистські референдуми проголосили створення народних республік на Донбасі в травні 2014 р. та сприяли розгортанню т. зв. «неконвенціональної» війни на українській території. Помилки українського керівництва на тлі інституційної слабкості української державності провокують квазілегітимні спроби посилення тиску на Україну з боку Росії (та міжнаро</w:t>
      </w:r>
      <w:r w:rsidR="00646472" w:rsidRPr="00881406">
        <w:rPr>
          <w:rFonts w:ascii="Times New Roman" w:hAnsi="Times New Roman" w:cs="Times New Roman"/>
          <w:sz w:val="28"/>
          <w:szCs w:val="28"/>
          <w:lang w:val="uk-UA"/>
        </w:rPr>
        <w:t>дних гравців – з подачі Росії)</w:t>
      </w:r>
      <w:r w:rsidRPr="00881406">
        <w:rPr>
          <w:rFonts w:ascii="Times New Roman" w:hAnsi="Times New Roman" w:cs="Times New Roman"/>
          <w:sz w:val="28"/>
          <w:szCs w:val="28"/>
          <w:lang w:val="uk-UA"/>
        </w:rPr>
        <w:t xml:space="preserve"> у питаннях федералізації, гуманітарних та миротворчих акцій тощо.</w:t>
      </w:r>
    </w:p>
    <w:p w:rsidR="00813504" w:rsidRPr="00881406" w:rsidRDefault="00813504" w:rsidP="00813504">
      <w:pPr>
        <w:ind w:firstLine="720"/>
        <w:jc w:val="both"/>
        <w:rPr>
          <w:rFonts w:ascii="Times New Roman" w:hAnsi="Times New Roman" w:cs="Times New Roman"/>
          <w:sz w:val="28"/>
          <w:szCs w:val="28"/>
          <w:lang w:val="uk-UA"/>
        </w:rPr>
      </w:pPr>
      <w:r w:rsidRPr="00881406">
        <w:rPr>
          <w:rFonts w:ascii="Times New Roman" w:hAnsi="Times New Roman" w:cs="Times New Roman"/>
          <w:sz w:val="28"/>
          <w:szCs w:val="28"/>
          <w:lang w:val="uk-UA"/>
        </w:rPr>
        <w:t>Ухвалення міжнародними організаціями (МВФ, Світовим банком), урядами країн-партнерів (</w:t>
      </w:r>
      <w:r w:rsidR="00337C68">
        <w:rPr>
          <w:rFonts w:ascii="Times New Roman" w:hAnsi="Times New Roman" w:cs="Times New Roman"/>
          <w:sz w:val="28"/>
          <w:szCs w:val="28"/>
          <w:lang w:val="uk-UA"/>
        </w:rPr>
        <w:t xml:space="preserve">зокрема, </w:t>
      </w:r>
      <w:r w:rsidRPr="00881406">
        <w:rPr>
          <w:rFonts w:ascii="Times New Roman" w:hAnsi="Times New Roman" w:cs="Times New Roman"/>
          <w:sz w:val="28"/>
          <w:szCs w:val="28"/>
          <w:lang w:val="uk-UA"/>
        </w:rPr>
        <w:t>США, Японії), а також Європейським Союзом нових програм співробітництва з українською владою наприкінці березня-квітня 2014 р. відвернули загрозу дефолту та забезпечити макрофінансову стабільність у короткостроковому періоді. П</w:t>
      </w:r>
      <w:r w:rsidR="00646472" w:rsidRPr="00881406">
        <w:rPr>
          <w:rFonts w:ascii="Times New Roman" w:hAnsi="Times New Roman" w:cs="Times New Roman"/>
          <w:sz w:val="28"/>
          <w:szCs w:val="28"/>
          <w:lang w:val="uk-UA"/>
        </w:rPr>
        <w:t>роте</w:t>
      </w:r>
      <w:r w:rsidRPr="00881406">
        <w:rPr>
          <w:rFonts w:ascii="Times New Roman" w:hAnsi="Times New Roman" w:cs="Times New Roman"/>
          <w:sz w:val="28"/>
          <w:szCs w:val="28"/>
          <w:lang w:val="uk-UA"/>
        </w:rPr>
        <w:t xml:space="preserve"> довгострокова стабіліз</w:t>
      </w:r>
      <w:r w:rsidR="00163425">
        <w:rPr>
          <w:rFonts w:ascii="Times New Roman" w:hAnsi="Times New Roman" w:cs="Times New Roman"/>
          <w:sz w:val="28"/>
          <w:szCs w:val="28"/>
          <w:lang w:val="uk-UA"/>
        </w:rPr>
        <w:t>ація грошового і</w:t>
      </w:r>
      <w:r w:rsidRPr="00881406">
        <w:rPr>
          <w:rFonts w:ascii="Times New Roman" w:hAnsi="Times New Roman" w:cs="Times New Roman"/>
          <w:sz w:val="28"/>
          <w:szCs w:val="28"/>
          <w:lang w:val="uk-UA"/>
        </w:rPr>
        <w:t xml:space="preserve"> валютного ринку, відновлення довіри до суверенних боргів України з боку іноземних інвесторів</w:t>
      </w:r>
      <w:r w:rsidR="00F9227A">
        <w:rPr>
          <w:rFonts w:ascii="Times New Roman" w:hAnsi="Times New Roman" w:cs="Times New Roman"/>
          <w:sz w:val="28"/>
          <w:szCs w:val="28"/>
          <w:lang w:val="uk-UA"/>
        </w:rPr>
        <w:t xml:space="preserve"> у кінцевому підсумку залежатимуть</w:t>
      </w:r>
      <w:r w:rsidRPr="00881406">
        <w:rPr>
          <w:rFonts w:ascii="Times New Roman" w:hAnsi="Times New Roman" w:cs="Times New Roman"/>
          <w:sz w:val="28"/>
          <w:szCs w:val="28"/>
          <w:lang w:val="uk-UA"/>
        </w:rPr>
        <w:t xml:space="preserve"> від терміну та умов розв’язання кризи.</w:t>
      </w:r>
    </w:p>
    <w:p w:rsidR="00813504" w:rsidRPr="00881406" w:rsidRDefault="007C10EC" w:rsidP="00813504">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w:t>
      </w:r>
      <w:r w:rsidR="00813504" w:rsidRPr="00881406">
        <w:rPr>
          <w:rFonts w:ascii="Times New Roman" w:hAnsi="Times New Roman" w:cs="Times New Roman"/>
          <w:sz w:val="28"/>
          <w:szCs w:val="28"/>
          <w:lang w:val="uk-UA"/>
        </w:rPr>
        <w:t>слаблення національної валюти, зростання вартості товарів критичного і</w:t>
      </w:r>
      <w:r w:rsidR="00F93736">
        <w:rPr>
          <w:rFonts w:ascii="Times New Roman" w:hAnsi="Times New Roman" w:cs="Times New Roman"/>
          <w:sz w:val="28"/>
          <w:szCs w:val="28"/>
          <w:lang w:val="uk-UA"/>
        </w:rPr>
        <w:t>мпорту (газу, нафти, машин і</w:t>
      </w:r>
      <w:r w:rsidR="00813504" w:rsidRPr="00881406">
        <w:rPr>
          <w:rFonts w:ascii="Times New Roman" w:hAnsi="Times New Roman" w:cs="Times New Roman"/>
          <w:sz w:val="28"/>
          <w:szCs w:val="28"/>
          <w:lang w:val="uk-UA"/>
        </w:rPr>
        <w:t xml:space="preserve"> обладнання) негативно впливатимуть на показники інфляції в 2014 році та показники зростання ВВП, що вимагатиме серйозних зусиль щодо контролю макроекономічної ситуації. Водночас ескалація конфлікту на Сході та Півдні країни у 2014 році провокуватиме прискорення падіння виробництва у промисловості із одночасним підвищенням соціальних трансфертів, що підриватиме хиткий баланс у системі державних фінансів.</w:t>
      </w:r>
    </w:p>
    <w:p w:rsidR="00813504" w:rsidRPr="00881406" w:rsidRDefault="00A00B91" w:rsidP="00813504">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Потреба у проведенні швидких і</w:t>
      </w:r>
      <w:r w:rsidR="00813504" w:rsidRPr="00881406">
        <w:rPr>
          <w:rFonts w:ascii="Times New Roman" w:hAnsi="Times New Roman" w:cs="Times New Roman"/>
          <w:sz w:val="28"/>
          <w:szCs w:val="28"/>
          <w:lang w:val="uk-UA"/>
        </w:rPr>
        <w:t xml:space="preserve"> болісних структурних та інституційних реформ наштовхуватиметься на жорсткий супротив. Ця обставина зумовлюватиме зростання непевності та непередбачуваності у середньостроковій перспективі, що</w:t>
      </w:r>
      <w:r w:rsidR="00937A8B">
        <w:rPr>
          <w:rFonts w:ascii="Times New Roman" w:hAnsi="Times New Roman" w:cs="Times New Roman"/>
          <w:sz w:val="28"/>
          <w:szCs w:val="28"/>
          <w:lang w:val="uk-UA"/>
        </w:rPr>
        <w:t>,</w:t>
      </w:r>
      <w:r w:rsidR="00813504" w:rsidRPr="00881406">
        <w:rPr>
          <w:rFonts w:ascii="Times New Roman" w:hAnsi="Times New Roman" w:cs="Times New Roman"/>
          <w:sz w:val="28"/>
          <w:szCs w:val="28"/>
          <w:lang w:val="uk-UA"/>
        </w:rPr>
        <w:t xml:space="preserve"> у свою чергу</w:t>
      </w:r>
      <w:r w:rsidR="00937A8B">
        <w:rPr>
          <w:rFonts w:ascii="Times New Roman" w:hAnsi="Times New Roman" w:cs="Times New Roman"/>
          <w:sz w:val="28"/>
          <w:szCs w:val="28"/>
          <w:lang w:val="uk-UA"/>
        </w:rPr>
        <w:t>,</w:t>
      </w:r>
      <w:r w:rsidR="00813504" w:rsidRPr="00881406">
        <w:rPr>
          <w:rFonts w:ascii="Times New Roman" w:hAnsi="Times New Roman" w:cs="Times New Roman"/>
          <w:sz w:val="28"/>
          <w:szCs w:val="28"/>
          <w:lang w:val="uk-UA"/>
        </w:rPr>
        <w:t xml:space="preserve"> чинитиме зворотний негативний вплив на реалізацію задекларованих новою владою актуальних програмних орієнтирів у короткостроковій перспективі.</w:t>
      </w:r>
    </w:p>
    <w:p w:rsidR="00813504" w:rsidRPr="00881406" w:rsidRDefault="00813504" w:rsidP="00813504">
      <w:pPr>
        <w:ind w:firstLine="720"/>
        <w:jc w:val="both"/>
        <w:rPr>
          <w:rFonts w:ascii="Times New Roman" w:hAnsi="Times New Roman" w:cs="Times New Roman"/>
          <w:sz w:val="28"/>
          <w:szCs w:val="28"/>
          <w:lang w:val="uk-UA"/>
        </w:rPr>
      </w:pPr>
      <w:r w:rsidRPr="00881406">
        <w:rPr>
          <w:rFonts w:ascii="Times New Roman" w:hAnsi="Times New Roman" w:cs="Times New Roman"/>
          <w:sz w:val="28"/>
          <w:szCs w:val="28"/>
          <w:lang w:val="uk-UA"/>
        </w:rPr>
        <w:t>Виходячи із зазначених чинників, ми вважаємо</w:t>
      </w:r>
      <w:r w:rsidR="002D6B6E">
        <w:rPr>
          <w:rFonts w:ascii="Times New Roman" w:hAnsi="Times New Roman" w:cs="Times New Roman"/>
          <w:sz w:val="28"/>
          <w:szCs w:val="28"/>
          <w:lang w:val="uk-UA"/>
        </w:rPr>
        <w:t>,</w:t>
      </w:r>
      <w:r w:rsidRPr="00881406">
        <w:rPr>
          <w:rFonts w:ascii="Times New Roman" w:hAnsi="Times New Roman" w:cs="Times New Roman"/>
          <w:sz w:val="28"/>
          <w:szCs w:val="28"/>
          <w:lang w:val="uk-UA"/>
        </w:rPr>
        <w:t xml:space="preserve"> що сценарні умови розвитку соціально-економічної си</w:t>
      </w:r>
      <w:r w:rsidR="002D6B6E">
        <w:rPr>
          <w:rFonts w:ascii="Times New Roman" w:hAnsi="Times New Roman" w:cs="Times New Roman"/>
          <w:sz w:val="28"/>
          <w:szCs w:val="28"/>
          <w:lang w:val="uk-UA"/>
        </w:rPr>
        <w:t>туації в Україні формуватимуть чотири</w:t>
      </w:r>
      <w:r w:rsidRPr="00881406">
        <w:rPr>
          <w:rFonts w:ascii="Times New Roman" w:hAnsi="Times New Roman" w:cs="Times New Roman"/>
          <w:sz w:val="28"/>
          <w:szCs w:val="28"/>
          <w:lang w:val="uk-UA"/>
        </w:rPr>
        <w:t xml:space="preserve"> групи факторів (окремо та у взаємодії один з одним). Зага</w:t>
      </w:r>
      <w:r w:rsidR="002E1201" w:rsidRPr="00881406">
        <w:rPr>
          <w:rFonts w:ascii="Times New Roman" w:hAnsi="Times New Roman" w:cs="Times New Roman"/>
          <w:sz w:val="28"/>
          <w:szCs w:val="28"/>
          <w:lang w:val="uk-UA"/>
        </w:rPr>
        <w:t>лом від цих факторів залежатиме</w:t>
      </w:r>
      <w:r w:rsidRPr="00881406">
        <w:rPr>
          <w:rFonts w:ascii="Times New Roman" w:hAnsi="Times New Roman" w:cs="Times New Roman"/>
          <w:sz w:val="28"/>
          <w:szCs w:val="28"/>
          <w:lang w:val="uk-UA"/>
        </w:rPr>
        <w:t xml:space="preserve"> успіх або поразка нової владної команди </w:t>
      </w:r>
      <w:r w:rsidR="001F6E71">
        <w:rPr>
          <w:rFonts w:ascii="Times New Roman" w:hAnsi="Times New Roman" w:cs="Times New Roman"/>
          <w:sz w:val="28"/>
          <w:szCs w:val="28"/>
          <w:lang w:val="uk-UA"/>
        </w:rPr>
        <w:t>у поточному політичному циклі й</w:t>
      </w:r>
      <w:r w:rsidRPr="00881406">
        <w:rPr>
          <w:rFonts w:ascii="Times New Roman" w:hAnsi="Times New Roman" w:cs="Times New Roman"/>
          <w:sz w:val="28"/>
          <w:szCs w:val="28"/>
          <w:lang w:val="uk-UA"/>
        </w:rPr>
        <w:t xml:space="preserve"> у кінцевому підсумку - перспектива відвернення загрози розпаду української держави. </w:t>
      </w:r>
    </w:p>
    <w:p w:rsidR="00813504" w:rsidRPr="00881406" w:rsidRDefault="00813504" w:rsidP="00813504">
      <w:pPr>
        <w:ind w:firstLine="720"/>
        <w:jc w:val="both"/>
        <w:rPr>
          <w:rFonts w:ascii="Times New Roman" w:hAnsi="Times New Roman" w:cs="Times New Roman"/>
          <w:b/>
          <w:i/>
          <w:sz w:val="28"/>
          <w:szCs w:val="28"/>
          <w:lang w:val="uk-UA"/>
        </w:rPr>
      </w:pPr>
      <w:r w:rsidRPr="00881406">
        <w:rPr>
          <w:rFonts w:ascii="Times New Roman" w:hAnsi="Times New Roman" w:cs="Times New Roman"/>
          <w:b/>
          <w:i/>
          <w:sz w:val="28"/>
          <w:szCs w:val="28"/>
          <w:lang w:val="uk-UA"/>
        </w:rPr>
        <w:t>По-перше, динаміка (локалізація або ескалація) збройного конфлікту на Сході країни</w:t>
      </w:r>
      <w:r w:rsidRPr="00881406">
        <w:rPr>
          <w:rFonts w:ascii="Times New Roman" w:hAnsi="Times New Roman" w:cs="Times New Roman"/>
          <w:sz w:val="28"/>
          <w:szCs w:val="28"/>
          <w:lang w:val="uk-UA"/>
        </w:rPr>
        <w:t xml:space="preserve"> вже тепер обумовлює, можливо, ще не зовсім очевидні зміни політико-економічного та соціального ландшафту України. Процеси, активовані в ре</w:t>
      </w:r>
      <w:r w:rsidR="002D6B6E">
        <w:rPr>
          <w:rFonts w:ascii="Times New Roman" w:hAnsi="Times New Roman" w:cs="Times New Roman"/>
          <w:sz w:val="28"/>
          <w:szCs w:val="28"/>
          <w:lang w:val="uk-UA"/>
        </w:rPr>
        <w:t>зультаті конфлікту, пронизують у</w:t>
      </w:r>
      <w:r w:rsidRPr="00881406">
        <w:rPr>
          <w:rFonts w:ascii="Times New Roman" w:hAnsi="Times New Roman" w:cs="Times New Roman"/>
          <w:sz w:val="28"/>
          <w:szCs w:val="28"/>
          <w:lang w:val="uk-UA"/>
        </w:rPr>
        <w:t>сі сфери життя суспільства та породжують «тектонічні зсуви», що поряд з дією інших чинників визначатимуть нові контури української державності. Закономірно, що різні динамічні сценарії розгортання конфлікту - за масштабами соціального, гуманітарного та економічного «розлому», часов</w:t>
      </w:r>
      <w:r w:rsidR="00D54E87" w:rsidRPr="00881406">
        <w:rPr>
          <w:rFonts w:ascii="Times New Roman" w:hAnsi="Times New Roman" w:cs="Times New Roman"/>
          <w:sz w:val="28"/>
          <w:szCs w:val="28"/>
          <w:lang w:val="uk-UA"/>
        </w:rPr>
        <w:t>ими та просторовими межами тощо</w:t>
      </w:r>
      <w:r w:rsidRPr="00881406">
        <w:rPr>
          <w:rFonts w:ascii="Times New Roman" w:hAnsi="Times New Roman" w:cs="Times New Roman"/>
          <w:sz w:val="28"/>
          <w:szCs w:val="28"/>
          <w:lang w:val="uk-UA"/>
        </w:rPr>
        <w:t xml:space="preserve"> - чинитимуть перехресний вплив на прояви інших факторів.</w:t>
      </w:r>
    </w:p>
    <w:p w:rsidR="00813504" w:rsidRPr="00881406" w:rsidRDefault="00813504" w:rsidP="00813504">
      <w:pPr>
        <w:ind w:firstLine="720"/>
        <w:jc w:val="both"/>
        <w:rPr>
          <w:rFonts w:ascii="Times New Roman" w:hAnsi="Times New Roman" w:cs="Times New Roman"/>
          <w:sz w:val="28"/>
          <w:szCs w:val="28"/>
          <w:lang w:val="uk-UA"/>
        </w:rPr>
      </w:pPr>
      <w:r w:rsidRPr="00881406">
        <w:rPr>
          <w:rFonts w:ascii="Times New Roman" w:hAnsi="Times New Roman" w:cs="Times New Roman"/>
          <w:b/>
          <w:i/>
          <w:sz w:val="28"/>
          <w:szCs w:val="28"/>
          <w:lang w:val="uk-UA"/>
        </w:rPr>
        <w:t>По-друге, динаміка політ</w:t>
      </w:r>
      <w:r w:rsidR="003873DB">
        <w:rPr>
          <w:rFonts w:ascii="Times New Roman" w:hAnsi="Times New Roman" w:cs="Times New Roman"/>
          <w:b/>
          <w:i/>
          <w:sz w:val="28"/>
          <w:szCs w:val="28"/>
          <w:lang w:val="uk-UA"/>
        </w:rPr>
        <w:t>ико</w:t>
      </w:r>
      <w:r w:rsidRPr="00881406">
        <w:rPr>
          <w:rFonts w:ascii="Times New Roman" w:hAnsi="Times New Roman" w:cs="Times New Roman"/>
          <w:b/>
          <w:i/>
          <w:sz w:val="28"/>
          <w:szCs w:val="28"/>
          <w:lang w:val="uk-UA"/>
        </w:rPr>
        <w:t>-економічних процесів характеризує рівень суб’єктності</w:t>
      </w:r>
      <w:r w:rsidRPr="00881406">
        <w:rPr>
          <w:rFonts w:ascii="Times New Roman" w:hAnsi="Times New Roman" w:cs="Times New Roman"/>
          <w:sz w:val="28"/>
          <w:szCs w:val="28"/>
          <w:lang w:val="uk-UA"/>
        </w:rPr>
        <w:t xml:space="preserve"> чинної української влади та у кінцевому підсумку визначатиме результат, з яким українська держава підійде до наступного етапу </w:t>
      </w:r>
      <w:r w:rsidR="004614F1">
        <w:rPr>
          <w:rFonts w:ascii="Times New Roman" w:hAnsi="Times New Roman" w:cs="Times New Roman"/>
          <w:sz w:val="28"/>
          <w:szCs w:val="28"/>
          <w:lang w:val="uk-UA"/>
        </w:rPr>
        <w:t>–</w:t>
      </w:r>
      <w:r w:rsidRPr="00881406">
        <w:rPr>
          <w:rFonts w:ascii="Times New Roman" w:hAnsi="Times New Roman" w:cs="Times New Roman"/>
          <w:sz w:val="28"/>
          <w:szCs w:val="28"/>
          <w:lang w:val="uk-UA"/>
        </w:rPr>
        <w:t xml:space="preserve"> постконфлітного відновлення сталого економічного розвитку. Політ</w:t>
      </w:r>
      <w:r w:rsidR="003873DB">
        <w:rPr>
          <w:rFonts w:ascii="Times New Roman" w:hAnsi="Times New Roman" w:cs="Times New Roman"/>
          <w:sz w:val="28"/>
          <w:szCs w:val="28"/>
          <w:lang w:val="uk-UA"/>
        </w:rPr>
        <w:t>ико</w:t>
      </w:r>
      <w:r w:rsidRPr="00881406">
        <w:rPr>
          <w:rFonts w:ascii="Times New Roman" w:hAnsi="Times New Roman" w:cs="Times New Roman"/>
          <w:sz w:val="28"/>
          <w:szCs w:val="28"/>
          <w:lang w:val="uk-UA"/>
        </w:rPr>
        <w:t xml:space="preserve">-економічна складова сценарію умовно </w:t>
      </w:r>
      <w:r w:rsidR="007268C0">
        <w:rPr>
          <w:rFonts w:ascii="Times New Roman" w:hAnsi="Times New Roman" w:cs="Times New Roman"/>
          <w:sz w:val="28"/>
          <w:szCs w:val="28"/>
          <w:lang w:val="uk-UA"/>
        </w:rPr>
        <w:t>поділяється</w:t>
      </w:r>
      <w:r w:rsidRPr="00881406">
        <w:rPr>
          <w:rFonts w:ascii="Times New Roman" w:hAnsi="Times New Roman" w:cs="Times New Roman"/>
          <w:sz w:val="28"/>
          <w:szCs w:val="28"/>
          <w:lang w:val="uk-UA"/>
        </w:rPr>
        <w:t xml:space="preserve"> на два компонен</w:t>
      </w:r>
      <w:r w:rsidR="005F15FF">
        <w:rPr>
          <w:rFonts w:ascii="Times New Roman" w:hAnsi="Times New Roman" w:cs="Times New Roman"/>
          <w:sz w:val="28"/>
          <w:szCs w:val="28"/>
          <w:lang w:val="uk-UA"/>
        </w:rPr>
        <w:t>та – власне політичний діалог і</w:t>
      </w:r>
      <w:r w:rsidRPr="00881406">
        <w:rPr>
          <w:rFonts w:ascii="Times New Roman" w:hAnsi="Times New Roman" w:cs="Times New Roman"/>
          <w:sz w:val="28"/>
          <w:szCs w:val="28"/>
          <w:lang w:val="uk-UA"/>
        </w:rPr>
        <w:t xml:space="preserve"> реформи. Від того, чи відбуватиметься політична консолідація у загальнодержавному та регіональному в</w:t>
      </w:r>
      <w:r w:rsidR="000C5DAC" w:rsidRPr="00881406">
        <w:rPr>
          <w:rFonts w:ascii="Times New Roman" w:hAnsi="Times New Roman" w:cs="Times New Roman"/>
          <w:sz w:val="28"/>
          <w:szCs w:val="28"/>
          <w:lang w:val="uk-UA"/>
        </w:rPr>
        <w:t>имірі (політична криза</w:t>
      </w:r>
      <w:r w:rsidR="004614F1">
        <w:rPr>
          <w:rFonts w:ascii="Times New Roman" w:hAnsi="Times New Roman" w:cs="Times New Roman"/>
          <w:sz w:val="28"/>
          <w:szCs w:val="28"/>
          <w:lang w:val="uk-UA"/>
        </w:rPr>
        <w:t xml:space="preserve"> </w:t>
      </w:r>
      <w:r w:rsidR="000C5DAC" w:rsidRPr="00881406">
        <w:rPr>
          <w:rFonts w:ascii="Times New Roman" w:hAnsi="Times New Roman" w:cs="Times New Roman"/>
          <w:sz w:val="28"/>
          <w:szCs w:val="28"/>
          <w:lang w:val="uk-UA"/>
        </w:rPr>
        <w:t>/ діалог</w:t>
      </w:r>
      <w:r w:rsidR="004614F1">
        <w:rPr>
          <w:rFonts w:ascii="Times New Roman" w:hAnsi="Times New Roman" w:cs="Times New Roman"/>
          <w:sz w:val="28"/>
          <w:szCs w:val="28"/>
          <w:lang w:val="uk-UA"/>
        </w:rPr>
        <w:t xml:space="preserve"> </w:t>
      </w:r>
      <w:r w:rsidR="000C5DAC" w:rsidRPr="00881406">
        <w:rPr>
          <w:rFonts w:ascii="Times New Roman" w:hAnsi="Times New Roman" w:cs="Times New Roman"/>
          <w:sz w:val="28"/>
          <w:szCs w:val="28"/>
          <w:lang w:val="uk-UA"/>
        </w:rPr>
        <w:t xml:space="preserve">/ </w:t>
      </w:r>
      <w:r w:rsidRPr="00881406">
        <w:rPr>
          <w:rFonts w:ascii="Times New Roman" w:hAnsi="Times New Roman" w:cs="Times New Roman"/>
          <w:sz w:val="28"/>
          <w:szCs w:val="28"/>
          <w:lang w:val="uk-UA"/>
        </w:rPr>
        <w:t>співробітництво), чи будуть запроваджені глибокі інституційні та структурні реформи (втрата керованості</w:t>
      </w:r>
      <w:r w:rsidR="004614F1">
        <w:rPr>
          <w:rFonts w:ascii="Times New Roman" w:hAnsi="Times New Roman" w:cs="Times New Roman"/>
          <w:sz w:val="28"/>
          <w:szCs w:val="28"/>
          <w:lang w:val="uk-UA"/>
        </w:rPr>
        <w:t xml:space="preserve"> </w:t>
      </w:r>
      <w:r w:rsidRPr="00881406">
        <w:rPr>
          <w:rFonts w:ascii="Times New Roman" w:hAnsi="Times New Roman" w:cs="Times New Roman"/>
          <w:sz w:val="28"/>
          <w:szCs w:val="28"/>
          <w:lang w:val="uk-UA"/>
        </w:rPr>
        <w:t>/ економічний колапс</w:t>
      </w:r>
      <w:r w:rsidR="004614F1">
        <w:rPr>
          <w:rFonts w:ascii="Times New Roman" w:hAnsi="Times New Roman" w:cs="Times New Roman"/>
          <w:sz w:val="28"/>
          <w:szCs w:val="28"/>
          <w:lang w:val="uk-UA"/>
        </w:rPr>
        <w:t xml:space="preserve"> </w:t>
      </w:r>
      <w:r w:rsidRPr="00881406">
        <w:rPr>
          <w:rFonts w:ascii="Times New Roman" w:hAnsi="Times New Roman" w:cs="Times New Roman"/>
          <w:sz w:val="28"/>
          <w:szCs w:val="28"/>
          <w:lang w:val="uk-UA"/>
        </w:rPr>
        <w:t>/ перезавантаження /</w:t>
      </w:r>
      <w:r w:rsidR="004614F1">
        <w:rPr>
          <w:rFonts w:ascii="Times New Roman" w:hAnsi="Times New Roman" w:cs="Times New Roman"/>
          <w:sz w:val="28"/>
          <w:szCs w:val="28"/>
          <w:lang w:val="uk-UA"/>
        </w:rPr>
        <w:t xml:space="preserve"> </w:t>
      </w:r>
      <w:r w:rsidRPr="00881406">
        <w:rPr>
          <w:rFonts w:ascii="Times New Roman" w:hAnsi="Times New Roman" w:cs="Times New Roman"/>
          <w:sz w:val="28"/>
          <w:szCs w:val="28"/>
          <w:lang w:val="uk-UA"/>
        </w:rPr>
        <w:t>стабілізація), залежатиме спроможність влади адекватно відповідати на виклики та загрози існуванню ук</w:t>
      </w:r>
      <w:r w:rsidR="000C5DAC" w:rsidRPr="00881406">
        <w:rPr>
          <w:rFonts w:ascii="Times New Roman" w:hAnsi="Times New Roman" w:cs="Times New Roman"/>
          <w:sz w:val="28"/>
          <w:szCs w:val="28"/>
          <w:lang w:val="uk-UA"/>
        </w:rPr>
        <w:t>раїнської державності. По факту</w:t>
      </w:r>
      <w:r w:rsidRPr="00881406">
        <w:rPr>
          <w:rFonts w:ascii="Times New Roman" w:hAnsi="Times New Roman" w:cs="Times New Roman"/>
          <w:sz w:val="28"/>
          <w:szCs w:val="28"/>
          <w:lang w:val="uk-UA"/>
        </w:rPr>
        <w:t xml:space="preserve"> проведення або імітація</w:t>
      </w:r>
      <w:r w:rsidR="007F0633">
        <w:rPr>
          <w:rFonts w:ascii="Times New Roman" w:hAnsi="Times New Roman" w:cs="Times New Roman"/>
          <w:sz w:val="28"/>
          <w:szCs w:val="28"/>
          <w:lang w:val="uk-UA"/>
        </w:rPr>
        <w:t xml:space="preserve"> </w:t>
      </w:r>
      <w:r w:rsidRPr="00881406">
        <w:rPr>
          <w:rFonts w:ascii="Times New Roman" w:hAnsi="Times New Roman" w:cs="Times New Roman"/>
          <w:sz w:val="28"/>
          <w:szCs w:val="28"/>
          <w:lang w:val="uk-UA"/>
        </w:rPr>
        <w:t>/</w:t>
      </w:r>
      <w:r w:rsidR="007F0633">
        <w:rPr>
          <w:rFonts w:ascii="Times New Roman" w:hAnsi="Times New Roman" w:cs="Times New Roman"/>
          <w:sz w:val="28"/>
          <w:szCs w:val="28"/>
          <w:lang w:val="uk-UA"/>
        </w:rPr>
        <w:t xml:space="preserve"> </w:t>
      </w:r>
      <w:r w:rsidRPr="00881406">
        <w:rPr>
          <w:rFonts w:ascii="Times New Roman" w:hAnsi="Times New Roman" w:cs="Times New Roman"/>
          <w:sz w:val="28"/>
          <w:szCs w:val="28"/>
          <w:lang w:val="uk-UA"/>
        </w:rPr>
        <w:t>бойкот реформ (як це було у попередньому політичному циклі) підсилюватиме або послаблю</w:t>
      </w:r>
      <w:r w:rsidR="002F6AD0">
        <w:rPr>
          <w:rFonts w:ascii="Times New Roman" w:hAnsi="Times New Roman" w:cs="Times New Roman"/>
          <w:sz w:val="28"/>
          <w:szCs w:val="28"/>
          <w:lang w:val="uk-UA"/>
        </w:rPr>
        <w:t>ватиме фактор співпраці Україна–</w:t>
      </w:r>
      <w:r w:rsidRPr="00881406">
        <w:rPr>
          <w:rFonts w:ascii="Times New Roman" w:hAnsi="Times New Roman" w:cs="Times New Roman"/>
          <w:sz w:val="28"/>
          <w:szCs w:val="28"/>
          <w:lang w:val="uk-UA"/>
        </w:rPr>
        <w:t>Захід, посилюватиме чи нейтралізуватиме спроби ро</w:t>
      </w:r>
      <w:r w:rsidR="004C4FD8">
        <w:rPr>
          <w:rFonts w:ascii="Times New Roman" w:hAnsi="Times New Roman" w:cs="Times New Roman"/>
          <w:sz w:val="28"/>
          <w:szCs w:val="28"/>
          <w:lang w:val="uk-UA"/>
        </w:rPr>
        <w:t>зв’язання збройного конфлікту й</w:t>
      </w:r>
      <w:r w:rsidRPr="00881406">
        <w:rPr>
          <w:rFonts w:ascii="Times New Roman" w:hAnsi="Times New Roman" w:cs="Times New Roman"/>
          <w:sz w:val="28"/>
          <w:szCs w:val="28"/>
          <w:lang w:val="uk-UA"/>
        </w:rPr>
        <w:t xml:space="preserve"> формуватиме сильну або слабку переговорну позицію у стосунках з Росією. Разом з тим, перехід політичної кризи у нову фазу – від ейфорії та консолідації до р</w:t>
      </w:r>
      <w:r w:rsidR="009316C5">
        <w:rPr>
          <w:rFonts w:ascii="Times New Roman" w:hAnsi="Times New Roman" w:cs="Times New Roman"/>
          <w:sz w:val="28"/>
          <w:szCs w:val="28"/>
          <w:lang w:val="uk-UA"/>
        </w:rPr>
        <w:t>озбрату, інтриг і</w:t>
      </w:r>
      <w:r w:rsidR="000C5DAC" w:rsidRPr="00881406">
        <w:rPr>
          <w:rFonts w:ascii="Times New Roman" w:hAnsi="Times New Roman" w:cs="Times New Roman"/>
          <w:sz w:val="28"/>
          <w:szCs w:val="28"/>
          <w:lang w:val="uk-UA"/>
        </w:rPr>
        <w:t xml:space="preserve"> протистояння</w:t>
      </w:r>
      <w:r w:rsidR="009316C5">
        <w:rPr>
          <w:rFonts w:ascii="Times New Roman" w:hAnsi="Times New Roman" w:cs="Times New Roman"/>
          <w:sz w:val="28"/>
          <w:szCs w:val="28"/>
          <w:lang w:val="uk-UA"/>
        </w:rPr>
        <w:t xml:space="preserve"> - блокуватиме реформи й</w:t>
      </w:r>
      <w:r w:rsidRPr="00881406">
        <w:rPr>
          <w:rFonts w:ascii="Times New Roman" w:hAnsi="Times New Roman" w:cs="Times New Roman"/>
          <w:sz w:val="28"/>
          <w:szCs w:val="28"/>
          <w:lang w:val="uk-UA"/>
        </w:rPr>
        <w:t xml:space="preserve"> посилюватиме позиції незацікавлених у реформах груп впливу.</w:t>
      </w:r>
    </w:p>
    <w:p w:rsidR="00813504" w:rsidRPr="00881406" w:rsidRDefault="00813504" w:rsidP="00813504">
      <w:pPr>
        <w:ind w:firstLine="720"/>
        <w:jc w:val="both"/>
        <w:rPr>
          <w:rFonts w:ascii="Times New Roman" w:hAnsi="Times New Roman" w:cs="Times New Roman"/>
          <w:sz w:val="28"/>
          <w:szCs w:val="28"/>
          <w:lang w:val="uk-UA"/>
        </w:rPr>
      </w:pPr>
      <w:r w:rsidRPr="00881406">
        <w:rPr>
          <w:rFonts w:ascii="Times New Roman" w:hAnsi="Times New Roman" w:cs="Times New Roman"/>
          <w:b/>
          <w:i/>
          <w:sz w:val="28"/>
          <w:szCs w:val="28"/>
          <w:lang w:val="uk-UA"/>
        </w:rPr>
        <w:t>По-третє, взаємовідносини з Російською Федерацією</w:t>
      </w:r>
      <w:r w:rsidRPr="00881406">
        <w:rPr>
          <w:rFonts w:ascii="Times New Roman" w:hAnsi="Times New Roman" w:cs="Times New Roman"/>
          <w:sz w:val="28"/>
          <w:szCs w:val="28"/>
          <w:lang w:val="uk-UA"/>
        </w:rPr>
        <w:t xml:space="preserve"> є невід’ємною умовою стабілізації ситуації та повернення України на шлях розвитку у середньо- та довгостроковому періоді. «Фактор Росії» створює цілий спектр можливих сценарних рішень – від фіксації конфлікту на теперішніх позиціях з поступовою реінтеграцією конфліктних територій аж до провокування ескалації кризи державності та розпаду країни на декілька частин.</w:t>
      </w:r>
    </w:p>
    <w:p w:rsidR="00414AA2" w:rsidRPr="00881406" w:rsidRDefault="00813504" w:rsidP="00506924">
      <w:pPr>
        <w:ind w:firstLine="720"/>
        <w:jc w:val="both"/>
        <w:rPr>
          <w:rFonts w:ascii="Times New Roman" w:hAnsi="Times New Roman" w:cs="Times New Roman"/>
          <w:sz w:val="28"/>
          <w:szCs w:val="28"/>
          <w:lang w:val="uk-UA"/>
        </w:rPr>
      </w:pPr>
      <w:r w:rsidRPr="00881406">
        <w:rPr>
          <w:rFonts w:ascii="Times New Roman" w:hAnsi="Times New Roman" w:cs="Times New Roman"/>
          <w:b/>
          <w:i/>
          <w:sz w:val="28"/>
          <w:szCs w:val="28"/>
          <w:lang w:val="uk-UA"/>
        </w:rPr>
        <w:t>По-четверте, сп</w:t>
      </w:r>
      <w:r w:rsidR="00C20E49">
        <w:rPr>
          <w:rFonts w:ascii="Times New Roman" w:hAnsi="Times New Roman" w:cs="Times New Roman"/>
          <w:b/>
          <w:i/>
          <w:sz w:val="28"/>
          <w:szCs w:val="28"/>
          <w:lang w:val="uk-UA"/>
        </w:rPr>
        <w:t xml:space="preserve">івробітництво по лінії «Україна - </w:t>
      </w:r>
      <w:r w:rsidRPr="00881406">
        <w:rPr>
          <w:rFonts w:ascii="Times New Roman" w:hAnsi="Times New Roman" w:cs="Times New Roman"/>
          <w:b/>
          <w:i/>
          <w:sz w:val="28"/>
          <w:szCs w:val="28"/>
          <w:lang w:val="uk-UA"/>
        </w:rPr>
        <w:t>Захід» є визначальним чинником макроекономічної стабільності та передумовою посткризового відновлення країни у середньостроковій перспективі</w:t>
      </w:r>
      <w:r w:rsidRPr="00881406">
        <w:rPr>
          <w:rFonts w:ascii="Times New Roman" w:hAnsi="Times New Roman" w:cs="Times New Roman"/>
          <w:sz w:val="28"/>
          <w:szCs w:val="28"/>
          <w:lang w:val="uk-UA"/>
        </w:rPr>
        <w:t xml:space="preserve">. Разом з </w:t>
      </w:r>
      <w:r w:rsidR="00E975DF">
        <w:rPr>
          <w:rFonts w:ascii="Times New Roman" w:hAnsi="Times New Roman" w:cs="Times New Roman"/>
          <w:sz w:val="28"/>
          <w:szCs w:val="28"/>
          <w:lang w:val="uk-UA"/>
        </w:rPr>
        <w:t>тим, програми співробітництва й</w:t>
      </w:r>
      <w:r w:rsidRPr="00881406">
        <w:rPr>
          <w:rFonts w:ascii="Times New Roman" w:hAnsi="Times New Roman" w:cs="Times New Roman"/>
          <w:sz w:val="28"/>
          <w:szCs w:val="28"/>
          <w:lang w:val="uk-UA"/>
        </w:rPr>
        <w:t xml:space="preserve"> макрофінансової підтримки міжнародних фінан</w:t>
      </w:r>
      <w:r w:rsidR="00414FE8">
        <w:rPr>
          <w:rFonts w:ascii="Times New Roman" w:hAnsi="Times New Roman" w:cs="Times New Roman"/>
          <w:sz w:val="28"/>
          <w:szCs w:val="28"/>
          <w:lang w:val="uk-UA"/>
        </w:rPr>
        <w:t>сових інституцій та урядів ЄС і</w:t>
      </w:r>
      <w:r w:rsidRPr="00881406">
        <w:rPr>
          <w:rFonts w:ascii="Times New Roman" w:hAnsi="Times New Roman" w:cs="Times New Roman"/>
          <w:sz w:val="28"/>
          <w:szCs w:val="28"/>
          <w:lang w:val="uk-UA"/>
        </w:rPr>
        <w:t xml:space="preserve"> США, які були розроблені</w:t>
      </w:r>
      <w:r w:rsidR="00414FE8">
        <w:rPr>
          <w:rFonts w:ascii="Times New Roman" w:hAnsi="Times New Roman" w:cs="Times New Roman"/>
          <w:sz w:val="28"/>
          <w:szCs w:val="28"/>
          <w:lang w:val="uk-UA"/>
        </w:rPr>
        <w:t>,</w:t>
      </w:r>
      <w:r w:rsidRPr="00881406">
        <w:rPr>
          <w:rFonts w:ascii="Times New Roman" w:hAnsi="Times New Roman" w:cs="Times New Roman"/>
          <w:sz w:val="28"/>
          <w:szCs w:val="28"/>
          <w:lang w:val="uk-UA"/>
        </w:rPr>
        <w:t xml:space="preserve"> в основному</w:t>
      </w:r>
      <w:r w:rsidR="00414FE8">
        <w:rPr>
          <w:rFonts w:ascii="Times New Roman" w:hAnsi="Times New Roman" w:cs="Times New Roman"/>
          <w:sz w:val="28"/>
          <w:szCs w:val="28"/>
          <w:lang w:val="uk-UA"/>
        </w:rPr>
        <w:t>,</w:t>
      </w:r>
      <w:r w:rsidRPr="00881406">
        <w:rPr>
          <w:rFonts w:ascii="Times New Roman" w:hAnsi="Times New Roman" w:cs="Times New Roman"/>
          <w:sz w:val="28"/>
          <w:szCs w:val="28"/>
          <w:lang w:val="uk-UA"/>
        </w:rPr>
        <w:t xml:space="preserve"> ще до початку конфліктів на Півдні та Сході, з одного боку, не враховувал</w:t>
      </w:r>
      <w:r w:rsidR="00770FAB">
        <w:rPr>
          <w:rFonts w:ascii="Times New Roman" w:hAnsi="Times New Roman" w:cs="Times New Roman"/>
          <w:sz w:val="28"/>
          <w:szCs w:val="28"/>
          <w:lang w:val="uk-UA"/>
        </w:rPr>
        <w:t>и факту наявності анексованих і</w:t>
      </w:r>
      <w:r w:rsidRPr="00881406">
        <w:rPr>
          <w:rFonts w:ascii="Times New Roman" w:hAnsi="Times New Roman" w:cs="Times New Roman"/>
          <w:sz w:val="28"/>
          <w:szCs w:val="28"/>
          <w:lang w:val="uk-UA"/>
        </w:rPr>
        <w:t xml:space="preserve"> охоплених збройним заколотом територій, а з іншого – спиралися на спроможність </w:t>
      </w:r>
      <w:r w:rsidR="004F666A">
        <w:rPr>
          <w:rFonts w:ascii="Times New Roman" w:hAnsi="Times New Roman" w:cs="Times New Roman"/>
          <w:sz w:val="28"/>
          <w:szCs w:val="28"/>
          <w:lang w:val="uk-UA"/>
        </w:rPr>
        <w:t>законодавчої та виконавчої гілок</w:t>
      </w:r>
      <w:r w:rsidRPr="00881406">
        <w:rPr>
          <w:rFonts w:ascii="Times New Roman" w:hAnsi="Times New Roman" w:cs="Times New Roman"/>
          <w:sz w:val="28"/>
          <w:szCs w:val="28"/>
          <w:lang w:val="uk-UA"/>
        </w:rPr>
        <w:t xml:space="preserve"> влади </w:t>
      </w:r>
      <w:r w:rsidR="0045663B">
        <w:rPr>
          <w:rFonts w:ascii="Times New Roman" w:hAnsi="Times New Roman" w:cs="Times New Roman"/>
          <w:sz w:val="28"/>
          <w:szCs w:val="28"/>
          <w:lang w:val="uk-UA"/>
        </w:rPr>
        <w:t>проводити глибокі структурні та інституційні</w:t>
      </w:r>
      <w:r w:rsidRPr="00881406">
        <w:rPr>
          <w:rFonts w:ascii="Times New Roman" w:hAnsi="Times New Roman" w:cs="Times New Roman"/>
          <w:sz w:val="28"/>
          <w:szCs w:val="28"/>
          <w:lang w:val="uk-UA"/>
        </w:rPr>
        <w:t xml:space="preserve"> реформ</w:t>
      </w:r>
      <w:r w:rsidR="0045663B">
        <w:rPr>
          <w:rFonts w:ascii="Times New Roman" w:hAnsi="Times New Roman" w:cs="Times New Roman"/>
          <w:sz w:val="28"/>
          <w:szCs w:val="28"/>
          <w:lang w:val="uk-UA"/>
        </w:rPr>
        <w:t>и</w:t>
      </w:r>
      <w:r w:rsidRPr="00881406">
        <w:rPr>
          <w:rFonts w:ascii="Times New Roman" w:hAnsi="Times New Roman" w:cs="Times New Roman"/>
          <w:sz w:val="28"/>
          <w:szCs w:val="28"/>
          <w:lang w:val="uk-UA"/>
        </w:rPr>
        <w:t>. Закономірно, що кардинальні зміни базових умов співробітництва створюють небезпечні ризики припинення надходження фінансової допомоги з перспективою порушення хиткої стабільності в Україні.</w:t>
      </w:r>
    </w:p>
    <w:p w:rsidR="00EE4DDA" w:rsidRPr="00881406" w:rsidRDefault="00EE4DDA" w:rsidP="00A73CCC">
      <w:pPr>
        <w:ind w:firstLine="720"/>
        <w:jc w:val="both"/>
        <w:rPr>
          <w:rFonts w:ascii="Times New Roman" w:hAnsi="Times New Roman" w:cs="Times New Roman"/>
          <w:b/>
          <w:sz w:val="28"/>
          <w:szCs w:val="28"/>
          <w:lang w:val="uk-UA"/>
        </w:rPr>
      </w:pPr>
    </w:p>
    <w:p w:rsidR="00813504" w:rsidRPr="00881406" w:rsidRDefault="00813504" w:rsidP="00A73CCC">
      <w:pPr>
        <w:ind w:firstLine="720"/>
        <w:jc w:val="both"/>
        <w:rPr>
          <w:rFonts w:ascii="Times New Roman" w:hAnsi="Times New Roman" w:cs="Times New Roman"/>
          <w:b/>
          <w:sz w:val="28"/>
          <w:szCs w:val="28"/>
          <w:lang w:val="uk-UA"/>
        </w:rPr>
      </w:pPr>
    </w:p>
    <w:p w:rsidR="00813504" w:rsidRPr="00881406" w:rsidRDefault="005C35A9" w:rsidP="005C35A9">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813504" w:rsidRPr="00881406" w:rsidRDefault="005E4CCA" w:rsidP="005E4CCA">
      <w:pPr>
        <w:pStyle w:val="2"/>
        <w:ind w:firstLine="720"/>
        <w:rPr>
          <w:rFonts w:ascii="Times New Roman" w:hAnsi="Times New Roman" w:cs="Times New Roman"/>
          <w:color w:val="auto"/>
          <w:sz w:val="28"/>
          <w:szCs w:val="28"/>
          <w:lang w:val="uk-UA"/>
        </w:rPr>
      </w:pPr>
      <w:bookmarkStart w:id="2" w:name="_Toc391306134"/>
      <w:r w:rsidRPr="00881406">
        <w:rPr>
          <w:rFonts w:ascii="Times New Roman" w:hAnsi="Times New Roman" w:cs="Times New Roman"/>
          <w:color w:val="auto"/>
          <w:sz w:val="28"/>
          <w:szCs w:val="28"/>
          <w:lang w:val="uk-UA"/>
        </w:rPr>
        <w:t xml:space="preserve">I. </w:t>
      </w:r>
      <w:r w:rsidR="00813504" w:rsidRPr="00881406">
        <w:rPr>
          <w:rFonts w:ascii="Times New Roman" w:hAnsi="Times New Roman" w:cs="Times New Roman"/>
          <w:color w:val="auto"/>
          <w:sz w:val="28"/>
          <w:szCs w:val="28"/>
          <w:lang w:val="uk-UA"/>
        </w:rPr>
        <w:t>Сценарії розвитку</w:t>
      </w:r>
      <w:bookmarkEnd w:id="2"/>
      <w:r w:rsidR="00451123">
        <w:rPr>
          <w:rFonts w:ascii="Times New Roman" w:hAnsi="Times New Roman" w:cs="Times New Roman"/>
          <w:color w:val="auto"/>
          <w:sz w:val="28"/>
          <w:szCs w:val="28"/>
          <w:lang w:val="uk-UA"/>
        </w:rPr>
        <w:t xml:space="preserve"> політико-економічних процесів в Україні </w:t>
      </w:r>
    </w:p>
    <w:p w:rsidR="00EF4839" w:rsidRDefault="005E4CCA" w:rsidP="00EF4839">
      <w:pPr>
        <w:pStyle w:val="3"/>
        <w:ind w:firstLine="720"/>
        <w:rPr>
          <w:rFonts w:ascii="Times New Roman" w:hAnsi="Times New Roman" w:cs="Times New Roman"/>
          <w:color w:val="auto"/>
          <w:sz w:val="28"/>
          <w:szCs w:val="28"/>
          <w:lang w:val="uk-UA"/>
        </w:rPr>
      </w:pPr>
      <w:bookmarkStart w:id="3" w:name="_Toc391306135"/>
      <w:r w:rsidRPr="00881406">
        <w:rPr>
          <w:rFonts w:ascii="Times New Roman" w:hAnsi="Times New Roman" w:cs="Times New Roman"/>
          <w:color w:val="auto"/>
          <w:sz w:val="28"/>
          <w:szCs w:val="28"/>
          <w:lang w:val="uk-UA"/>
        </w:rPr>
        <w:t xml:space="preserve">1.1. </w:t>
      </w:r>
      <w:r w:rsidR="00813504" w:rsidRPr="00881406">
        <w:rPr>
          <w:rFonts w:ascii="Times New Roman" w:hAnsi="Times New Roman" w:cs="Times New Roman"/>
          <w:color w:val="auto"/>
          <w:sz w:val="28"/>
          <w:szCs w:val="28"/>
          <w:lang w:val="uk-UA"/>
        </w:rPr>
        <w:t xml:space="preserve"> </w:t>
      </w:r>
      <w:r w:rsidR="00A73CCC" w:rsidRPr="00881406">
        <w:rPr>
          <w:rFonts w:ascii="Times New Roman" w:hAnsi="Times New Roman" w:cs="Times New Roman"/>
          <w:color w:val="auto"/>
          <w:sz w:val="28"/>
          <w:szCs w:val="28"/>
          <w:lang w:val="uk-UA"/>
        </w:rPr>
        <w:t>Базовий сценарій (автократичний): консервативна стабілізація</w:t>
      </w:r>
      <w:bookmarkEnd w:id="3"/>
    </w:p>
    <w:p w:rsidR="00EF4839" w:rsidRPr="00EF4839" w:rsidRDefault="00EF4839" w:rsidP="00EF4839">
      <w:pPr>
        <w:spacing w:after="0"/>
        <w:rPr>
          <w:lang w:val="uk-UA"/>
        </w:rPr>
      </w:pPr>
    </w:p>
    <w:p w:rsidR="00A73CCC" w:rsidRPr="00881406" w:rsidRDefault="00A73CCC" w:rsidP="005E4CCA">
      <w:pPr>
        <w:ind w:firstLine="360"/>
        <w:jc w:val="both"/>
        <w:rPr>
          <w:rFonts w:ascii="Times New Roman" w:hAnsi="Times New Roman" w:cs="Times New Roman"/>
          <w:sz w:val="28"/>
          <w:szCs w:val="28"/>
          <w:lang w:val="uk-UA"/>
        </w:rPr>
      </w:pPr>
      <w:r w:rsidRPr="00881406">
        <w:rPr>
          <w:rFonts w:ascii="Times New Roman" w:hAnsi="Times New Roman" w:cs="Times New Roman"/>
          <w:b/>
          <w:i/>
          <w:sz w:val="28"/>
          <w:szCs w:val="28"/>
          <w:lang w:val="uk-UA"/>
        </w:rPr>
        <w:t>Драйвером сценарію</w:t>
      </w:r>
      <w:r w:rsidRPr="00881406">
        <w:rPr>
          <w:rFonts w:ascii="Times New Roman" w:hAnsi="Times New Roman" w:cs="Times New Roman"/>
          <w:sz w:val="28"/>
          <w:szCs w:val="28"/>
          <w:lang w:val="uk-UA"/>
        </w:rPr>
        <w:t xml:space="preserve"> є припущення щодо </w:t>
      </w:r>
      <w:r w:rsidRPr="00881406">
        <w:rPr>
          <w:rFonts w:ascii="Times New Roman" w:hAnsi="Times New Roman" w:cs="Times New Roman"/>
          <w:b/>
          <w:i/>
          <w:sz w:val="28"/>
          <w:szCs w:val="28"/>
          <w:lang w:val="uk-UA"/>
        </w:rPr>
        <w:t>спроможності політичних еліт України до хиткого (консервативного) політичного компромісу на основі консенсусу щодо територіальної цілісності України</w:t>
      </w:r>
      <w:r w:rsidRPr="00881406">
        <w:rPr>
          <w:rFonts w:ascii="Times New Roman" w:hAnsi="Times New Roman" w:cs="Times New Roman"/>
          <w:sz w:val="28"/>
          <w:szCs w:val="28"/>
          <w:lang w:val="uk-UA"/>
        </w:rPr>
        <w:t>. Досягнення політичного компромісу можливе за умов «заморожування» теперішнього рівня політико-економічної консол</w:t>
      </w:r>
      <w:r w:rsidR="00097066">
        <w:rPr>
          <w:rFonts w:ascii="Times New Roman" w:hAnsi="Times New Roman" w:cs="Times New Roman"/>
          <w:sz w:val="28"/>
          <w:szCs w:val="28"/>
          <w:lang w:val="uk-UA"/>
        </w:rPr>
        <w:t>ідації еліт («угода олігархів»). П</w:t>
      </w:r>
      <w:r w:rsidRPr="00881406">
        <w:rPr>
          <w:rFonts w:ascii="Times New Roman" w:hAnsi="Times New Roman" w:cs="Times New Roman"/>
          <w:sz w:val="28"/>
          <w:szCs w:val="28"/>
          <w:lang w:val="uk-UA"/>
        </w:rPr>
        <w:t>итанн</w:t>
      </w:r>
      <w:r w:rsidR="00223C5A">
        <w:rPr>
          <w:rFonts w:ascii="Times New Roman" w:hAnsi="Times New Roman" w:cs="Times New Roman"/>
          <w:sz w:val="28"/>
          <w:szCs w:val="28"/>
          <w:lang w:val="uk-UA"/>
        </w:rPr>
        <w:t>я про дострокові перевибори до п</w:t>
      </w:r>
      <w:r w:rsidRPr="00881406">
        <w:rPr>
          <w:rFonts w:ascii="Times New Roman" w:hAnsi="Times New Roman" w:cs="Times New Roman"/>
          <w:sz w:val="28"/>
          <w:szCs w:val="28"/>
          <w:lang w:val="uk-UA"/>
        </w:rPr>
        <w:t>арламенту та проведення конституційної реформи вирішується також на засадах консенсусу, умови якого враховуватимуть позиції та інтереси учасників. Розв’язання збройного конфлікту поступово переводиться у політичну площину.</w:t>
      </w:r>
    </w:p>
    <w:p w:rsidR="00A73CCC" w:rsidRPr="00881406" w:rsidRDefault="00A73CCC" w:rsidP="00813504">
      <w:pPr>
        <w:ind w:firstLine="360"/>
        <w:jc w:val="both"/>
        <w:rPr>
          <w:rFonts w:ascii="Times New Roman" w:hAnsi="Times New Roman" w:cs="Times New Roman"/>
          <w:b/>
          <w:i/>
          <w:sz w:val="28"/>
          <w:szCs w:val="28"/>
          <w:lang w:val="uk-UA"/>
        </w:rPr>
      </w:pPr>
      <w:r w:rsidRPr="00881406">
        <w:rPr>
          <w:rFonts w:ascii="Times New Roman" w:hAnsi="Times New Roman" w:cs="Times New Roman"/>
          <w:b/>
          <w:i/>
          <w:sz w:val="28"/>
          <w:szCs w:val="28"/>
          <w:lang w:val="uk-UA"/>
        </w:rPr>
        <w:t xml:space="preserve">«Консервативна стабілізація» дозволяє у середньостроковому періоді: </w:t>
      </w:r>
    </w:p>
    <w:p w:rsidR="00A73CCC" w:rsidRPr="00881406" w:rsidRDefault="00A73CCC" w:rsidP="00A73CCC">
      <w:pPr>
        <w:pStyle w:val="a3"/>
        <w:numPr>
          <w:ilvl w:val="0"/>
          <w:numId w:val="4"/>
        </w:numPr>
        <w:jc w:val="both"/>
        <w:rPr>
          <w:rFonts w:ascii="Times New Roman" w:hAnsi="Times New Roman" w:cs="Times New Roman"/>
          <w:sz w:val="28"/>
          <w:szCs w:val="28"/>
          <w:lang w:val="uk-UA"/>
        </w:rPr>
      </w:pPr>
      <w:r w:rsidRPr="00881406">
        <w:rPr>
          <w:rFonts w:ascii="Times New Roman" w:hAnsi="Times New Roman" w:cs="Times New Roman"/>
          <w:sz w:val="28"/>
          <w:szCs w:val="28"/>
          <w:lang w:val="uk-UA"/>
        </w:rPr>
        <w:t>зупинити ескалацію конфлікту</w:t>
      </w:r>
      <w:r w:rsidR="00657809">
        <w:rPr>
          <w:rFonts w:ascii="Times New Roman" w:hAnsi="Times New Roman" w:cs="Times New Roman"/>
          <w:sz w:val="28"/>
          <w:szCs w:val="28"/>
          <w:lang w:val="uk-UA"/>
        </w:rPr>
        <w:t>,</w:t>
      </w:r>
      <w:r w:rsidRPr="00881406">
        <w:rPr>
          <w:rFonts w:ascii="Times New Roman" w:hAnsi="Times New Roman" w:cs="Times New Roman"/>
          <w:sz w:val="28"/>
          <w:szCs w:val="28"/>
          <w:lang w:val="uk-UA"/>
        </w:rPr>
        <w:t xml:space="preserve"> його територіальне розширення та переростання у повномасштабну громадянську війну, </w:t>
      </w:r>
    </w:p>
    <w:p w:rsidR="00A73CCC" w:rsidRPr="00881406" w:rsidRDefault="00A73CCC" w:rsidP="00A73CCC">
      <w:pPr>
        <w:pStyle w:val="a3"/>
        <w:numPr>
          <w:ilvl w:val="0"/>
          <w:numId w:val="4"/>
        </w:numPr>
        <w:jc w:val="both"/>
        <w:rPr>
          <w:rFonts w:ascii="Times New Roman" w:hAnsi="Times New Roman" w:cs="Times New Roman"/>
          <w:sz w:val="28"/>
          <w:szCs w:val="28"/>
          <w:lang w:val="uk-UA"/>
        </w:rPr>
      </w:pPr>
      <w:r w:rsidRPr="00881406">
        <w:rPr>
          <w:rFonts w:ascii="Times New Roman" w:hAnsi="Times New Roman" w:cs="Times New Roman"/>
          <w:sz w:val="28"/>
          <w:szCs w:val="28"/>
          <w:lang w:val="uk-UA"/>
        </w:rPr>
        <w:t>попередити перехід конфлікту у стадію «професіоналізації» сепаратистських угрупувань,</w:t>
      </w:r>
    </w:p>
    <w:p w:rsidR="00A73CCC" w:rsidRPr="00881406" w:rsidRDefault="00A73CCC" w:rsidP="00A73CCC">
      <w:pPr>
        <w:pStyle w:val="a3"/>
        <w:numPr>
          <w:ilvl w:val="0"/>
          <w:numId w:val="4"/>
        </w:numPr>
        <w:jc w:val="both"/>
        <w:rPr>
          <w:rFonts w:ascii="Times New Roman" w:hAnsi="Times New Roman" w:cs="Times New Roman"/>
          <w:sz w:val="28"/>
          <w:szCs w:val="28"/>
          <w:lang w:val="uk-UA"/>
        </w:rPr>
      </w:pPr>
      <w:r w:rsidRPr="00881406">
        <w:rPr>
          <w:rFonts w:ascii="Times New Roman" w:hAnsi="Times New Roman" w:cs="Times New Roman"/>
          <w:sz w:val="28"/>
          <w:szCs w:val="28"/>
          <w:lang w:val="uk-UA"/>
        </w:rPr>
        <w:t xml:space="preserve">перейти від конфронтації опонуючих сторін до національного діалогу та примирення. </w:t>
      </w:r>
    </w:p>
    <w:p w:rsidR="00A73CCC" w:rsidRPr="00881406" w:rsidRDefault="00A73CCC" w:rsidP="00813504">
      <w:pPr>
        <w:ind w:firstLine="360"/>
        <w:jc w:val="both"/>
        <w:rPr>
          <w:rFonts w:ascii="Times New Roman" w:hAnsi="Times New Roman" w:cs="Times New Roman"/>
          <w:sz w:val="28"/>
          <w:szCs w:val="28"/>
          <w:lang w:val="uk-UA"/>
        </w:rPr>
      </w:pPr>
      <w:r w:rsidRPr="00881406">
        <w:rPr>
          <w:rFonts w:ascii="Times New Roman" w:hAnsi="Times New Roman" w:cs="Times New Roman"/>
          <w:b/>
          <w:i/>
          <w:sz w:val="28"/>
          <w:szCs w:val="28"/>
          <w:lang w:val="uk-UA"/>
        </w:rPr>
        <w:t>Ризик сценарію</w:t>
      </w:r>
      <w:r w:rsidRPr="00881406">
        <w:rPr>
          <w:rFonts w:ascii="Times New Roman" w:hAnsi="Times New Roman" w:cs="Times New Roman"/>
          <w:sz w:val="28"/>
          <w:szCs w:val="28"/>
          <w:lang w:val="uk-UA"/>
        </w:rPr>
        <w:t xml:space="preserve"> – </w:t>
      </w:r>
      <w:r w:rsidR="000C5DAC" w:rsidRPr="00881406">
        <w:rPr>
          <w:rFonts w:ascii="Times New Roman" w:hAnsi="Times New Roman" w:cs="Times New Roman"/>
          <w:b/>
          <w:i/>
          <w:sz w:val="28"/>
          <w:szCs w:val="28"/>
          <w:lang w:val="uk-UA"/>
        </w:rPr>
        <w:t>поразка у</w:t>
      </w:r>
      <w:r w:rsidRPr="00881406">
        <w:rPr>
          <w:rFonts w:ascii="Times New Roman" w:hAnsi="Times New Roman" w:cs="Times New Roman"/>
          <w:b/>
          <w:i/>
          <w:sz w:val="28"/>
          <w:szCs w:val="28"/>
          <w:lang w:val="uk-UA"/>
        </w:rPr>
        <w:t xml:space="preserve"> збройному протистоянні</w:t>
      </w:r>
      <w:r w:rsidRPr="00881406">
        <w:rPr>
          <w:rFonts w:ascii="Times New Roman" w:hAnsi="Times New Roman" w:cs="Times New Roman"/>
          <w:sz w:val="28"/>
          <w:szCs w:val="28"/>
          <w:lang w:val="uk-UA"/>
        </w:rPr>
        <w:t xml:space="preserve"> внаслідок інституційної слабкості сило</w:t>
      </w:r>
      <w:r w:rsidR="00657809">
        <w:rPr>
          <w:rFonts w:ascii="Times New Roman" w:hAnsi="Times New Roman" w:cs="Times New Roman"/>
          <w:sz w:val="28"/>
          <w:szCs w:val="28"/>
          <w:lang w:val="uk-UA"/>
        </w:rPr>
        <w:t>вих структур (брак військового</w:t>
      </w:r>
      <w:r w:rsidRPr="00881406">
        <w:rPr>
          <w:rFonts w:ascii="Times New Roman" w:hAnsi="Times New Roman" w:cs="Times New Roman"/>
          <w:sz w:val="28"/>
          <w:szCs w:val="28"/>
          <w:lang w:val="uk-UA"/>
        </w:rPr>
        <w:t xml:space="preserve"> спорядження, </w:t>
      </w:r>
      <w:r w:rsidR="00B65FD7">
        <w:rPr>
          <w:rFonts w:ascii="Times New Roman" w:hAnsi="Times New Roman" w:cs="Times New Roman"/>
          <w:sz w:val="28"/>
          <w:szCs w:val="28"/>
          <w:lang w:val="uk-UA"/>
        </w:rPr>
        <w:t>непрофесійність, нескоординован</w:t>
      </w:r>
      <w:r w:rsidRPr="00881406">
        <w:rPr>
          <w:rFonts w:ascii="Times New Roman" w:hAnsi="Times New Roman" w:cs="Times New Roman"/>
          <w:sz w:val="28"/>
          <w:szCs w:val="28"/>
          <w:lang w:val="uk-UA"/>
        </w:rPr>
        <w:t xml:space="preserve">ість проведення антитерористичної операції). Сценарні умови не виключають, що Росія </w:t>
      </w:r>
      <w:r w:rsidR="008D1C11" w:rsidRPr="00881406">
        <w:rPr>
          <w:rFonts w:ascii="Times New Roman" w:hAnsi="Times New Roman" w:cs="Times New Roman"/>
          <w:sz w:val="28"/>
          <w:szCs w:val="28"/>
          <w:lang w:val="uk-UA"/>
        </w:rPr>
        <w:t xml:space="preserve">буде </w:t>
      </w:r>
      <w:r w:rsidRPr="00881406">
        <w:rPr>
          <w:rFonts w:ascii="Times New Roman" w:hAnsi="Times New Roman" w:cs="Times New Roman"/>
          <w:sz w:val="28"/>
          <w:szCs w:val="28"/>
          <w:lang w:val="uk-UA"/>
        </w:rPr>
        <w:t xml:space="preserve">більш досконало </w:t>
      </w:r>
      <w:r w:rsidR="004E74E9">
        <w:rPr>
          <w:rFonts w:ascii="Times New Roman" w:hAnsi="Times New Roman" w:cs="Times New Roman"/>
          <w:sz w:val="28"/>
          <w:szCs w:val="28"/>
          <w:lang w:val="uk-UA"/>
        </w:rPr>
        <w:t>використовувати слабкість «ре</w:t>
      </w:r>
      <w:r w:rsidRPr="00881406">
        <w:rPr>
          <w:rFonts w:ascii="Times New Roman" w:hAnsi="Times New Roman" w:cs="Times New Roman"/>
          <w:sz w:val="28"/>
          <w:szCs w:val="28"/>
          <w:lang w:val="uk-UA"/>
        </w:rPr>
        <w:t xml:space="preserve">активної» політики України та загалом, відмовившись від тактики бліц-операції, перейде до середньострокового управління конфліктом, зокрема застосує тактику </w:t>
      </w:r>
      <w:r w:rsidRPr="00881406">
        <w:rPr>
          <w:rFonts w:ascii="Times New Roman" w:hAnsi="Times New Roman" w:cs="Times New Roman"/>
          <w:b/>
          <w:i/>
          <w:sz w:val="28"/>
          <w:szCs w:val="28"/>
          <w:lang w:val="uk-UA"/>
        </w:rPr>
        <w:t>розвалу внутрішнього політичного консенсусу</w:t>
      </w:r>
      <w:r w:rsidRPr="00881406">
        <w:rPr>
          <w:rFonts w:ascii="Times New Roman" w:hAnsi="Times New Roman" w:cs="Times New Roman"/>
          <w:sz w:val="28"/>
          <w:szCs w:val="28"/>
          <w:lang w:val="uk-UA"/>
        </w:rPr>
        <w:t>.</w:t>
      </w:r>
    </w:p>
    <w:p w:rsidR="00A73CCC" w:rsidRPr="00881406" w:rsidRDefault="00A73CCC" w:rsidP="00813504">
      <w:pPr>
        <w:ind w:firstLine="360"/>
        <w:jc w:val="both"/>
        <w:rPr>
          <w:rFonts w:ascii="Times New Roman" w:hAnsi="Times New Roman" w:cs="Times New Roman"/>
          <w:sz w:val="28"/>
          <w:szCs w:val="28"/>
          <w:lang w:val="uk-UA"/>
        </w:rPr>
      </w:pPr>
      <w:r w:rsidRPr="00881406">
        <w:rPr>
          <w:rFonts w:ascii="Times New Roman" w:hAnsi="Times New Roman" w:cs="Times New Roman"/>
          <w:sz w:val="28"/>
          <w:szCs w:val="28"/>
          <w:lang w:val="uk-UA"/>
        </w:rPr>
        <w:t>За умови реалізації базового сценарію можна очікувати запровадження «коротких» р</w:t>
      </w:r>
      <w:r w:rsidR="00E06FC0">
        <w:rPr>
          <w:rFonts w:ascii="Times New Roman" w:hAnsi="Times New Roman" w:cs="Times New Roman"/>
          <w:sz w:val="28"/>
          <w:szCs w:val="28"/>
          <w:lang w:val="uk-UA"/>
        </w:rPr>
        <w:t>еформ, тобто відносно простих і</w:t>
      </w:r>
      <w:r w:rsidRPr="00881406">
        <w:rPr>
          <w:rFonts w:ascii="Times New Roman" w:hAnsi="Times New Roman" w:cs="Times New Roman"/>
          <w:sz w:val="28"/>
          <w:szCs w:val="28"/>
          <w:lang w:val="uk-UA"/>
        </w:rPr>
        <w:t xml:space="preserve"> швидких рішень у сферах, що мають широкий політико-економічний консенсус: дерегуляція підприємницької діяльності, запровадження окр</w:t>
      </w:r>
      <w:r w:rsidR="00110982">
        <w:rPr>
          <w:rFonts w:ascii="Times New Roman" w:hAnsi="Times New Roman" w:cs="Times New Roman"/>
          <w:sz w:val="28"/>
          <w:szCs w:val="28"/>
          <w:lang w:val="uk-UA"/>
        </w:rPr>
        <w:t>емих елементів адміністративної та</w:t>
      </w:r>
      <w:r w:rsidRPr="00881406">
        <w:rPr>
          <w:rFonts w:ascii="Times New Roman" w:hAnsi="Times New Roman" w:cs="Times New Roman"/>
          <w:sz w:val="28"/>
          <w:szCs w:val="28"/>
          <w:lang w:val="uk-UA"/>
        </w:rPr>
        <w:t xml:space="preserve"> бюджетної реформ. Змістовне наповнення консенсусної програми реформ залежатиме також від спроможності влади «запакувати реформаторський пакет», зв’язавши в </w:t>
      </w:r>
      <w:r w:rsidR="007B6BD1">
        <w:rPr>
          <w:rFonts w:ascii="Times New Roman" w:hAnsi="Times New Roman" w:cs="Times New Roman"/>
          <w:sz w:val="28"/>
          <w:szCs w:val="28"/>
          <w:lang w:val="uk-UA"/>
        </w:rPr>
        <w:t>єдине</w:t>
      </w:r>
      <w:r w:rsidRPr="00881406">
        <w:rPr>
          <w:rFonts w:ascii="Times New Roman" w:hAnsi="Times New Roman" w:cs="Times New Roman"/>
          <w:sz w:val="28"/>
          <w:szCs w:val="28"/>
          <w:lang w:val="uk-UA"/>
        </w:rPr>
        <w:t xml:space="preserve"> ці</w:t>
      </w:r>
      <w:r w:rsidR="0041343C">
        <w:rPr>
          <w:rFonts w:ascii="Times New Roman" w:hAnsi="Times New Roman" w:cs="Times New Roman"/>
          <w:sz w:val="28"/>
          <w:szCs w:val="28"/>
          <w:lang w:val="uk-UA"/>
        </w:rPr>
        <w:t>ле загальнонаціональні вигоди і</w:t>
      </w:r>
      <w:r w:rsidRPr="00881406">
        <w:rPr>
          <w:rFonts w:ascii="Times New Roman" w:hAnsi="Times New Roman" w:cs="Times New Roman"/>
          <w:sz w:val="28"/>
          <w:szCs w:val="28"/>
          <w:lang w:val="uk-UA"/>
        </w:rPr>
        <w:t xml:space="preserve"> відповідні поступки політичних еліт. Очікуємо, що партнери США та ЄС підтримають політичний консенсус навіть за умов відтермінування радикальних економічних реформ.</w:t>
      </w:r>
    </w:p>
    <w:p w:rsidR="00A73CCC" w:rsidRPr="00881406" w:rsidRDefault="00A73CCC" w:rsidP="00813504">
      <w:pPr>
        <w:ind w:firstLine="360"/>
        <w:jc w:val="both"/>
        <w:rPr>
          <w:rFonts w:ascii="Times New Roman" w:hAnsi="Times New Roman" w:cs="Times New Roman"/>
          <w:sz w:val="28"/>
          <w:szCs w:val="28"/>
          <w:lang w:val="uk-UA"/>
        </w:rPr>
      </w:pPr>
      <w:r w:rsidRPr="00881406">
        <w:rPr>
          <w:rFonts w:ascii="Times New Roman" w:hAnsi="Times New Roman" w:cs="Times New Roman"/>
          <w:b/>
          <w:i/>
          <w:sz w:val="28"/>
          <w:szCs w:val="28"/>
          <w:lang w:val="uk-UA"/>
        </w:rPr>
        <w:t>Принципи консервативної стабілізації</w:t>
      </w:r>
      <w:r w:rsidRPr="00881406">
        <w:rPr>
          <w:rFonts w:ascii="Times New Roman" w:hAnsi="Times New Roman" w:cs="Times New Roman"/>
          <w:sz w:val="28"/>
          <w:szCs w:val="28"/>
          <w:lang w:val="uk-UA"/>
        </w:rPr>
        <w:t xml:space="preserve"> – широка підтримка, наявність фінансових компенсаторів (міжнародна допомога), мінімальний негативний вплив на центри формування прибутків учасників «консервативного консенсусу». </w:t>
      </w:r>
    </w:p>
    <w:p w:rsidR="00A73CCC" w:rsidRPr="00881406" w:rsidRDefault="00A73CCC" w:rsidP="00813504">
      <w:pPr>
        <w:ind w:firstLine="360"/>
        <w:jc w:val="both"/>
        <w:rPr>
          <w:rFonts w:ascii="Times New Roman" w:hAnsi="Times New Roman" w:cs="Times New Roman"/>
          <w:sz w:val="28"/>
          <w:szCs w:val="28"/>
          <w:lang w:val="uk-UA"/>
        </w:rPr>
      </w:pPr>
      <w:r w:rsidRPr="00881406">
        <w:rPr>
          <w:rFonts w:ascii="Times New Roman" w:hAnsi="Times New Roman" w:cs="Times New Roman"/>
          <w:b/>
          <w:i/>
          <w:sz w:val="28"/>
          <w:szCs w:val="28"/>
          <w:lang w:val="uk-UA"/>
        </w:rPr>
        <w:t>Ризиком сценарію</w:t>
      </w:r>
      <w:r w:rsidRPr="00881406">
        <w:rPr>
          <w:rFonts w:ascii="Times New Roman" w:hAnsi="Times New Roman" w:cs="Times New Roman"/>
          <w:sz w:val="28"/>
          <w:szCs w:val="28"/>
          <w:lang w:val="uk-UA"/>
        </w:rPr>
        <w:t xml:space="preserve"> </w:t>
      </w:r>
      <w:r w:rsidRPr="00881406">
        <w:rPr>
          <w:rFonts w:ascii="Times New Roman" w:hAnsi="Times New Roman" w:cs="Times New Roman"/>
          <w:b/>
          <w:i/>
          <w:sz w:val="28"/>
          <w:szCs w:val="28"/>
          <w:lang w:val="uk-UA"/>
        </w:rPr>
        <w:t xml:space="preserve">є </w:t>
      </w:r>
      <w:r w:rsidR="007A3600">
        <w:rPr>
          <w:rFonts w:ascii="Times New Roman" w:hAnsi="Times New Roman" w:cs="Times New Roman"/>
          <w:b/>
          <w:i/>
          <w:sz w:val="28"/>
          <w:szCs w:val="28"/>
          <w:lang w:val="uk-UA"/>
        </w:rPr>
        <w:t>підміна національних інтересів</w:t>
      </w:r>
      <w:r w:rsidRPr="00881406">
        <w:rPr>
          <w:rFonts w:ascii="Times New Roman" w:hAnsi="Times New Roman" w:cs="Times New Roman"/>
          <w:b/>
          <w:i/>
          <w:sz w:val="28"/>
          <w:szCs w:val="28"/>
          <w:lang w:val="uk-UA"/>
        </w:rPr>
        <w:t xml:space="preserve"> корпоративними</w:t>
      </w:r>
      <w:r w:rsidRPr="00881406">
        <w:rPr>
          <w:rFonts w:ascii="Times New Roman" w:hAnsi="Times New Roman" w:cs="Times New Roman"/>
          <w:sz w:val="28"/>
          <w:szCs w:val="28"/>
          <w:lang w:val="uk-UA"/>
        </w:rPr>
        <w:t xml:space="preserve"> (модерний авторитаризм), розпад </w:t>
      </w:r>
      <w:r w:rsidR="00232792">
        <w:rPr>
          <w:rFonts w:ascii="Times New Roman" w:hAnsi="Times New Roman" w:cs="Times New Roman"/>
          <w:sz w:val="28"/>
          <w:szCs w:val="28"/>
          <w:lang w:val="uk-UA"/>
        </w:rPr>
        <w:t xml:space="preserve">парламентської </w:t>
      </w:r>
      <w:r w:rsidRPr="00881406">
        <w:rPr>
          <w:rFonts w:ascii="Times New Roman" w:hAnsi="Times New Roman" w:cs="Times New Roman"/>
          <w:sz w:val="28"/>
          <w:szCs w:val="28"/>
          <w:lang w:val="uk-UA"/>
        </w:rPr>
        <w:t>коаліції, нова політична криза.</w:t>
      </w:r>
    </w:p>
    <w:p w:rsidR="00A73CCC" w:rsidRPr="00881406" w:rsidRDefault="00A73CCC" w:rsidP="00813504">
      <w:pPr>
        <w:ind w:firstLine="360"/>
        <w:jc w:val="both"/>
        <w:rPr>
          <w:rFonts w:ascii="Times New Roman" w:hAnsi="Times New Roman" w:cs="Times New Roman"/>
          <w:sz w:val="28"/>
          <w:szCs w:val="28"/>
          <w:lang w:val="uk-UA"/>
        </w:rPr>
      </w:pPr>
      <w:r w:rsidRPr="00881406">
        <w:rPr>
          <w:rFonts w:ascii="Times New Roman" w:hAnsi="Times New Roman" w:cs="Times New Roman"/>
          <w:sz w:val="28"/>
          <w:szCs w:val="28"/>
          <w:lang w:val="uk-UA"/>
        </w:rPr>
        <w:t>Економічна ситуація залишатиметься під контролем. Проте стратегування економічного прориву, що спиратиметься на системні реформи та політичну конкуренцію, відкладатиметься до 2015 р., який буде перехідним. Відновлення економічного зростання може бути перенесено на 2017 р. Ця обставина може стимулювати негативне ставлення громадськості, що має завищенні очікування щодо повного перезавантаження політико-економічної системи в Україні. Ризиком сценарію є нова соціально-політична криза – новий Майдан.</w:t>
      </w:r>
    </w:p>
    <w:p w:rsidR="00A73CCC" w:rsidRPr="00881406" w:rsidRDefault="00A73CCC" w:rsidP="00813504">
      <w:pPr>
        <w:ind w:firstLine="360"/>
        <w:jc w:val="both"/>
        <w:rPr>
          <w:rFonts w:ascii="Times New Roman" w:hAnsi="Times New Roman" w:cs="Times New Roman"/>
          <w:sz w:val="28"/>
          <w:szCs w:val="28"/>
          <w:lang w:val="uk-UA"/>
        </w:rPr>
      </w:pPr>
      <w:r w:rsidRPr="00881406">
        <w:rPr>
          <w:rFonts w:ascii="Times New Roman" w:hAnsi="Times New Roman" w:cs="Times New Roman"/>
          <w:sz w:val="28"/>
          <w:szCs w:val="28"/>
          <w:lang w:val="uk-UA"/>
        </w:rPr>
        <w:t>Вірогідність реалізації сценарію «консервативної стабілізації» у 2014 р. – 65%, у 2015-2016 рр. – 70%</w:t>
      </w:r>
      <w:r w:rsidR="00C82172" w:rsidRPr="00881406">
        <w:rPr>
          <w:rFonts w:ascii="Times New Roman" w:hAnsi="Times New Roman" w:cs="Times New Roman"/>
          <w:sz w:val="28"/>
          <w:szCs w:val="28"/>
          <w:lang w:val="uk-UA"/>
        </w:rPr>
        <w:t xml:space="preserve"> (див.</w:t>
      </w:r>
      <w:r w:rsidR="00795992">
        <w:rPr>
          <w:rFonts w:ascii="Times New Roman" w:hAnsi="Times New Roman" w:cs="Times New Roman"/>
          <w:sz w:val="28"/>
          <w:szCs w:val="28"/>
          <w:lang w:val="uk-UA"/>
        </w:rPr>
        <w:t xml:space="preserve"> </w:t>
      </w:r>
      <w:r w:rsidR="00C82172" w:rsidRPr="00881406">
        <w:rPr>
          <w:rFonts w:ascii="Times New Roman" w:hAnsi="Times New Roman" w:cs="Times New Roman"/>
          <w:sz w:val="28"/>
          <w:szCs w:val="28"/>
          <w:lang w:val="uk-UA"/>
        </w:rPr>
        <w:t>Додаток 1).</w:t>
      </w:r>
    </w:p>
    <w:p w:rsidR="00EE4DDA" w:rsidRPr="00881406" w:rsidRDefault="00EE4DDA" w:rsidP="00FA29C4">
      <w:pPr>
        <w:pStyle w:val="3"/>
        <w:ind w:firstLine="720"/>
        <w:rPr>
          <w:rFonts w:ascii="Times New Roman" w:hAnsi="Times New Roman" w:cs="Times New Roman"/>
          <w:color w:val="auto"/>
          <w:sz w:val="28"/>
          <w:szCs w:val="28"/>
          <w:lang w:val="uk-UA"/>
        </w:rPr>
      </w:pPr>
      <w:bookmarkStart w:id="4" w:name="_Toc391306136"/>
    </w:p>
    <w:p w:rsidR="00FA29C4" w:rsidRDefault="00FA29C4" w:rsidP="00FA29C4">
      <w:pPr>
        <w:pStyle w:val="3"/>
        <w:ind w:firstLine="720"/>
        <w:rPr>
          <w:rFonts w:ascii="Times New Roman" w:hAnsi="Times New Roman" w:cs="Times New Roman"/>
          <w:color w:val="auto"/>
          <w:sz w:val="28"/>
          <w:szCs w:val="28"/>
          <w:lang w:val="uk-UA"/>
        </w:rPr>
      </w:pPr>
      <w:r w:rsidRPr="00881406">
        <w:rPr>
          <w:rFonts w:ascii="Times New Roman" w:hAnsi="Times New Roman" w:cs="Times New Roman"/>
          <w:color w:val="auto"/>
          <w:sz w:val="28"/>
          <w:szCs w:val="28"/>
          <w:lang w:val="uk-UA"/>
        </w:rPr>
        <w:t>1.2.</w:t>
      </w:r>
      <w:r w:rsidR="00B37EE4">
        <w:rPr>
          <w:rFonts w:ascii="Times New Roman" w:hAnsi="Times New Roman" w:cs="Times New Roman"/>
          <w:color w:val="auto"/>
          <w:sz w:val="28"/>
          <w:szCs w:val="28"/>
          <w:lang w:val="uk-UA"/>
        </w:rPr>
        <w:t xml:space="preserve"> </w:t>
      </w:r>
      <w:r w:rsidRPr="00881406">
        <w:rPr>
          <w:rFonts w:ascii="Times New Roman" w:hAnsi="Times New Roman" w:cs="Times New Roman"/>
          <w:color w:val="auto"/>
          <w:sz w:val="28"/>
          <w:szCs w:val="28"/>
          <w:lang w:val="uk-UA"/>
        </w:rPr>
        <w:t>Оптимістичний сценарій: майже утопічний</w:t>
      </w:r>
      <w:bookmarkEnd w:id="4"/>
    </w:p>
    <w:p w:rsidR="00B37EE4" w:rsidRPr="00B37EE4" w:rsidRDefault="00B37EE4" w:rsidP="00FA23CD">
      <w:pPr>
        <w:spacing w:after="120"/>
        <w:rPr>
          <w:lang w:val="uk-UA"/>
        </w:rPr>
      </w:pPr>
    </w:p>
    <w:p w:rsidR="00FA29C4" w:rsidRPr="00881406" w:rsidRDefault="00FA29C4" w:rsidP="00FA29C4">
      <w:pPr>
        <w:ind w:firstLine="720"/>
        <w:jc w:val="both"/>
        <w:rPr>
          <w:rFonts w:ascii="Times New Roman" w:hAnsi="Times New Roman" w:cs="Times New Roman"/>
          <w:sz w:val="28"/>
          <w:szCs w:val="28"/>
          <w:lang w:val="uk-UA"/>
        </w:rPr>
      </w:pPr>
      <w:r w:rsidRPr="00881406">
        <w:rPr>
          <w:rFonts w:ascii="Times New Roman" w:hAnsi="Times New Roman" w:cs="Times New Roman"/>
          <w:b/>
          <w:i/>
          <w:sz w:val="28"/>
          <w:szCs w:val="28"/>
          <w:lang w:val="uk-UA"/>
        </w:rPr>
        <w:t xml:space="preserve">Драйвером сценарію є </w:t>
      </w:r>
      <w:r w:rsidR="000573DE">
        <w:rPr>
          <w:rFonts w:ascii="Times New Roman" w:hAnsi="Times New Roman" w:cs="Times New Roman"/>
          <w:b/>
          <w:i/>
          <w:sz w:val="28"/>
          <w:szCs w:val="28"/>
          <w:lang w:val="uk-UA"/>
        </w:rPr>
        <w:t>кардинальне зближення позицій і</w:t>
      </w:r>
      <w:r w:rsidRPr="00881406">
        <w:rPr>
          <w:rFonts w:ascii="Times New Roman" w:hAnsi="Times New Roman" w:cs="Times New Roman"/>
          <w:b/>
          <w:i/>
          <w:sz w:val="28"/>
          <w:szCs w:val="28"/>
          <w:lang w:val="uk-UA"/>
        </w:rPr>
        <w:t xml:space="preserve"> потреб України та західних партнерів</w:t>
      </w:r>
      <w:r w:rsidRPr="00881406">
        <w:rPr>
          <w:rFonts w:ascii="Times New Roman" w:hAnsi="Times New Roman" w:cs="Times New Roman"/>
          <w:sz w:val="28"/>
          <w:szCs w:val="28"/>
          <w:lang w:val="uk-UA"/>
        </w:rPr>
        <w:t xml:space="preserve">, особливо з Європейського Союзу та США. Базовим припущенням сценарію є запровадження широкої програми західної допомоги з орієнтацією на </w:t>
      </w:r>
      <w:r w:rsidR="00111908" w:rsidRPr="00881406">
        <w:rPr>
          <w:rFonts w:ascii="Times New Roman" w:hAnsi="Times New Roman" w:cs="Times New Roman"/>
          <w:sz w:val="28"/>
          <w:szCs w:val="28"/>
          <w:lang w:val="uk-UA"/>
        </w:rPr>
        <w:t>перспективу інтеграції України у</w:t>
      </w:r>
      <w:r w:rsidRPr="00881406">
        <w:rPr>
          <w:rFonts w:ascii="Times New Roman" w:hAnsi="Times New Roman" w:cs="Times New Roman"/>
          <w:sz w:val="28"/>
          <w:szCs w:val="28"/>
          <w:lang w:val="uk-UA"/>
        </w:rPr>
        <w:t xml:space="preserve"> спільний економічний простір ЄС. Європейський цивілізаційний вибір України наповнюється конкретними пропозиціями у сфері секторального співробітництва (космічна галузь, літако- та маши</w:t>
      </w:r>
      <w:r w:rsidR="007C301E">
        <w:rPr>
          <w:rFonts w:ascii="Times New Roman" w:hAnsi="Times New Roman" w:cs="Times New Roman"/>
          <w:sz w:val="28"/>
          <w:szCs w:val="28"/>
          <w:lang w:val="uk-UA"/>
        </w:rPr>
        <w:t>нобудування, енергетика тощо) і</w:t>
      </w:r>
      <w:r w:rsidRPr="00881406">
        <w:rPr>
          <w:rFonts w:ascii="Times New Roman" w:hAnsi="Times New Roman" w:cs="Times New Roman"/>
          <w:sz w:val="28"/>
          <w:szCs w:val="28"/>
          <w:lang w:val="uk-UA"/>
        </w:rPr>
        <w:t xml:space="preserve"> реалізації великих інвестиційних проектів. «План для України» стає одним з ключових компонентів </w:t>
      </w:r>
      <w:r w:rsidR="0097667C" w:rsidRPr="00881406">
        <w:rPr>
          <w:rFonts w:ascii="Times New Roman" w:hAnsi="Times New Roman" w:cs="Times New Roman"/>
          <w:sz w:val="28"/>
          <w:szCs w:val="28"/>
          <w:lang w:val="uk-UA"/>
        </w:rPr>
        <w:t>внутрі</w:t>
      </w:r>
      <w:r w:rsidR="0097667C">
        <w:rPr>
          <w:rFonts w:ascii="Times New Roman" w:hAnsi="Times New Roman" w:cs="Times New Roman"/>
          <w:sz w:val="28"/>
          <w:szCs w:val="28"/>
          <w:lang w:val="uk-UA"/>
        </w:rPr>
        <w:t>шньоп</w:t>
      </w:r>
      <w:r w:rsidR="0097667C" w:rsidRPr="00881406">
        <w:rPr>
          <w:rFonts w:ascii="Times New Roman" w:hAnsi="Times New Roman" w:cs="Times New Roman"/>
          <w:sz w:val="28"/>
          <w:szCs w:val="28"/>
          <w:lang w:val="uk-UA"/>
        </w:rPr>
        <w:t>олітичної</w:t>
      </w:r>
      <w:r w:rsidR="0097667C">
        <w:rPr>
          <w:rFonts w:ascii="Times New Roman" w:hAnsi="Times New Roman" w:cs="Times New Roman"/>
          <w:sz w:val="28"/>
          <w:szCs w:val="28"/>
          <w:lang w:val="uk-UA"/>
        </w:rPr>
        <w:t xml:space="preserve"> консолідації. Д</w:t>
      </w:r>
      <w:r w:rsidRPr="00881406">
        <w:rPr>
          <w:rFonts w:ascii="Times New Roman" w:hAnsi="Times New Roman" w:cs="Times New Roman"/>
          <w:sz w:val="28"/>
          <w:szCs w:val="28"/>
          <w:lang w:val="uk-UA"/>
        </w:rPr>
        <w:t xml:space="preserve">ля всіх зацікавлених учасників політичного консенсусу відкривається перспектива (та з’являється мотивація) для участі у вирішенні конфлікту </w:t>
      </w:r>
      <w:r w:rsidR="00111908" w:rsidRPr="00881406">
        <w:rPr>
          <w:rFonts w:ascii="Times New Roman" w:hAnsi="Times New Roman" w:cs="Times New Roman"/>
          <w:sz w:val="28"/>
          <w:szCs w:val="28"/>
          <w:lang w:val="uk-UA"/>
        </w:rPr>
        <w:t xml:space="preserve">політичними засобами. </w:t>
      </w:r>
      <w:r w:rsidR="0083028D">
        <w:rPr>
          <w:rFonts w:ascii="Times New Roman" w:hAnsi="Times New Roman" w:cs="Times New Roman"/>
          <w:sz w:val="28"/>
          <w:szCs w:val="28"/>
          <w:lang w:val="uk-UA"/>
        </w:rPr>
        <w:t>Парламентські в</w:t>
      </w:r>
      <w:r w:rsidR="00111908" w:rsidRPr="00881406">
        <w:rPr>
          <w:rFonts w:ascii="Times New Roman" w:hAnsi="Times New Roman" w:cs="Times New Roman"/>
          <w:sz w:val="28"/>
          <w:szCs w:val="28"/>
          <w:lang w:val="uk-UA"/>
        </w:rPr>
        <w:t xml:space="preserve">ибори </w:t>
      </w:r>
      <w:r w:rsidRPr="00881406">
        <w:rPr>
          <w:rFonts w:ascii="Times New Roman" w:hAnsi="Times New Roman" w:cs="Times New Roman"/>
          <w:sz w:val="28"/>
          <w:szCs w:val="28"/>
          <w:lang w:val="uk-UA"/>
        </w:rPr>
        <w:t>переносяться на період після ухвалення нової редакції Конституції.</w:t>
      </w:r>
    </w:p>
    <w:p w:rsidR="00FA29C4" w:rsidRPr="00881406" w:rsidRDefault="00FA29C4" w:rsidP="00FA29C4">
      <w:pPr>
        <w:ind w:firstLine="720"/>
        <w:jc w:val="both"/>
        <w:rPr>
          <w:rFonts w:ascii="Times New Roman" w:hAnsi="Times New Roman" w:cs="Times New Roman"/>
          <w:sz w:val="28"/>
          <w:szCs w:val="28"/>
          <w:lang w:val="uk-UA"/>
        </w:rPr>
      </w:pPr>
      <w:r w:rsidRPr="00881406">
        <w:rPr>
          <w:rFonts w:ascii="Times New Roman" w:hAnsi="Times New Roman" w:cs="Times New Roman"/>
          <w:sz w:val="28"/>
          <w:szCs w:val="28"/>
          <w:lang w:val="uk-UA"/>
        </w:rPr>
        <w:t xml:space="preserve">У партнерстві із США та країнами-членами НАТО Україні вдається локалізувати збройне протистояння на Донбасі. </w:t>
      </w:r>
    </w:p>
    <w:p w:rsidR="00FA29C4" w:rsidRPr="00881406" w:rsidRDefault="00FA29C4" w:rsidP="00FA29C4">
      <w:pPr>
        <w:ind w:firstLine="720"/>
        <w:jc w:val="both"/>
        <w:rPr>
          <w:rFonts w:ascii="Times New Roman" w:hAnsi="Times New Roman" w:cs="Times New Roman"/>
          <w:sz w:val="28"/>
          <w:szCs w:val="28"/>
          <w:lang w:val="uk-UA"/>
        </w:rPr>
      </w:pPr>
      <w:r w:rsidRPr="00881406">
        <w:rPr>
          <w:rFonts w:ascii="Times New Roman" w:hAnsi="Times New Roman" w:cs="Times New Roman"/>
          <w:b/>
          <w:i/>
          <w:sz w:val="28"/>
          <w:szCs w:val="28"/>
          <w:lang w:val="uk-UA"/>
        </w:rPr>
        <w:t>Ризик сценарію: ескалація (відкритого або гібридного) збройного конфлікту, ініційованого Росією</w:t>
      </w:r>
      <w:r w:rsidRPr="00881406">
        <w:rPr>
          <w:rFonts w:ascii="Times New Roman" w:hAnsi="Times New Roman" w:cs="Times New Roman"/>
          <w:sz w:val="28"/>
          <w:szCs w:val="28"/>
          <w:lang w:val="uk-UA"/>
        </w:rPr>
        <w:t>, в результаті якого українська влада втратить контроль над ситуацією.</w:t>
      </w:r>
    </w:p>
    <w:p w:rsidR="00FA29C4" w:rsidRPr="00881406" w:rsidRDefault="00FA29C4" w:rsidP="00FA29C4">
      <w:pPr>
        <w:ind w:firstLine="720"/>
        <w:jc w:val="both"/>
        <w:rPr>
          <w:rFonts w:ascii="Times New Roman" w:hAnsi="Times New Roman" w:cs="Times New Roman"/>
          <w:sz w:val="28"/>
          <w:szCs w:val="28"/>
          <w:lang w:val="uk-UA"/>
        </w:rPr>
      </w:pPr>
      <w:r w:rsidRPr="00881406">
        <w:rPr>
          <w:rFonts w:ascii="Times New Roman" w:hAnsi="Times New Roman" w:cs="Times New Roman"/>
          <w:b/>
          <w:i/>
          <w:sz w:val="28"/>
          <w:szCs w:val="28"/>
          <w:lang w:val="uk-UA"/>
        </w:rPr>
        <w:t xml:space="preserve">Сценарій спирається на наявність чіткого суспільного запиту </w:t>
      </w:r>
      <w:r w:rsidR="0087101C">
        <w:rPr>
          <w:rFonts w:ascii="Times New Roman" w:hAnsi="Times New Roman" w:cs="Times New Roman"/>
          <w:b/>
          <w:i/>
          <w:sz w:val="28"/>
          <w:szCs w:val="28"/>
          <w:lang w:val="uk-UA"/>
        </w:rPr>
        <w:t>щодо</w:t>
      </w:r>
      <w:r w:rsidR="00760E0A">
        <w:rPr>
          <w:rFonts w:ascii="Times New Roman" w:hAnsi="Times New Roman" w:cs="Times New Roman"/>
          <w:b/>
          <w:i/>
          <w:sz w:val="28"/>
          <w:szCs w:val="28"/>
          <w:lang w:val="uk-UA"/>
        </w:rPr>
        <w:t xml:space="preserve"> кардинальних змін</w:t>
      </w:r>
      <w:r w:rsidRPr="00881406">
        <w:rPr>
          <w:rFonts w:ascii="Times New Roman" w:hAnsi="Times New Roman" w:cs="Times New Roman"/>
          <w:b/>
          <w:i/>
          <w:sz w:val="28"/>
          <w:szCs w:val="28"/>
          <w:lang w:val="uk-UA"/>
        </w:rPr>
        <w:t xml:space="preserve"> та на політичну волю нової влади</w:t>
      </w:r>
      <w:r w:rsidR="00760E0A">
        <w:rPr>
          <w:rFonts w:ascii="Times New Roman" w:hAnsi="Times New Roman" w:cs="Times New Roman"/>
          <w:sz w:val="28"/>
          <w:szCs w:val="28"/>
          <w:lang w:val="uk-UA"/>
        </w:rPr>
        <w:t xml:space="preserve"> відносно</w:t>
      </w:r>
      <w:r w:rsidRPr="00881406">
        <w:rPr>
          <w:rFonts w:ascii="Times New Roman" w:hAnsi="Times New Roman" w:cs="Times New Roman"/>
          <w:sz w:val="28"/>
          <w:szCs w:val="28"/>
          <w:lang w:val="uk-UA"/>
        </w:rPr>
        <w:t xml:space="preserve"> реалізації програми реформ, насамперед, запровадження конституційної реформи, антикорупційну політику та децентралізацію. Програма реформ матиме системний та комплексний характер, тобто влада ви</w:t>
      </w:r>
      <w:r w:rsidR="007F40C5">
        <w:rPr>
          <w:rFonts w:ascii="Times New Roman" w:hAnsi="Times New Roman" w:cs="Times New Roman"/>
          <w:sz w:val="28"/>
          <w:szCs w:val="28"/>
          <w:lang w:val="uk-UA"/>
        </w:rPr>
        <w:t>явить спроможність паралельно і</w:t>
      </w:r>
      <w:r w:rsidRPr="00881406">
        <w:rPr>
          <w:rFonts w:ascii="Times New Roman" w:hAnsi="Times New Roman" w:cs="Times New Roman"/>
          <w:sz w:val="28"/>
          <w:szCs w:val="28"/>
          <w:lang w:val="uk-UA"/>
        </w:rPr>
        <w:t xml:space="preserve"> скоординовано реаліз</w:t>
      </w:r>
      <w:r w:rsidR="00361F85">
        <w:rPr>
          <w:rFonts w:ascii="Times New Roman" w:hAnsi="Times New Roman" w:cs="Times New Roman"/>
          <w:sz w:val="28"/>
          <w:szCs w:val="28"/>
          <w:lang w:val="uk-UA"/>
        </w:rPr>
        <w:t>увати стратегію розвитку у сферах</w:t>
      </w:r>
      <w:r w:rsidRPr="00881406">
        <w:rPr>
          <w:rFonts w:ascii="Times New Roman" w:hAnsi="Times New Roman" w:cs="Times New Roman"/>
          <w:sz w:val="28"/>
          <w:szCs w:val="28"/>
          <w:lang w:val="uk-UA"/>
        </w:rPr>
        <w:t xml:space="preserve"> політики, економіки та регіонального розвитку. </w:t>
      </w:r>
    </w:p>
    <w:p w:rsidR="00FA29C4" w:rsidRPr="00881406" w:rsidRDefault="00FA29C4" w:rsidP="00FA29C4">
      <w:pPr>
        <w:ind w:firstLine="720"/>
        <w:jc w:val="both"/>
        <w:rPr>
          <w:rFonts w:ascii="Times New Roman" w:hAnsi="Times New Roman" w:cs="Times New Roman"/>
          <w:sz w:val="28"/>
          <w:szCs w:val="28"/>
          <w:lang w:val="uk-UA"/>
        </w:rPr>
      </w:pPr>
      <w:r w:rsidRPr="00881406">
        <w:rPr>
          <w:rFonts w:ascii="Times New Roman" w:hAnsi="Times New Roman" w:cs="Times New Roman"/>
          <w:sz w:val="28"/>
          <w:szCs w:val="28"/>
          <w:lang w:val="uk-UA"/>
        </w:rPr>
        <w:t xml:space="preserve">Економічна ситуація поліпшуватиметься на хвилі економічних реформ </w:t>
      </w:r>
      <w:r w:rsidR="007F40C5">
        <w:rPr>
          <w:rFonts w:ascii="Times New Roman" w:hAnsi="Times New Roman" w:cs="Times New Roman"/>
          <w:sz w:val="28"/>
          <w:szCs w:val="28"/>
          <w:lang w:val="uk-UA"/>
        </w:rPr>
        <w:t xml:space="preserve">і </w:t>
      </w:r>
      <w:r w:rsidRPr="00881406">
        <w:rPr>
          <w:rFonts w:ascii="Times New Roman" w:hAnsi="Times New Roman" w:cs="Times New Roman"/>
          <w:sz w:val="28"/>
          <w:szCs w:val="28"/>
          <w:lang w:val="uk-UA"/>
        </w:rPr>
        <w:t>позитивних інвестиційних очікувань. Можемо прогнозувати зростання рівня ефективності державного керування економічними процесами вн</w:t>
      </w:r>
      <w:r w:rsidR="00BC5EB9" w:rsidRPr="00881406">
        <w:rPr>
          <w:rFonts w:ascii="Times New Roman" w:hAnsi="Times New Roman" w:cs="Times New Roman"/>
          <w:sz w:val="28"/>
          <w:szCs w:val="28"/>
          <w:lang w:val="uk-UA"/>
        </w:rPr>
        <w:t>аслідок запровадження погодженого</w:t>
      </w:r>
      <w:r w:rsidRPr="00881406">
        <w:rPr>
          <w:rFonts w:ascii="Times New Roman" w:hAnsi="Times New Roman" w:cs="Times New Roman"/>
          <w:sz w:val="28"/>
          <w:szCs w:val="28"/>
          <w:lang w:val="uk-UA"/>
        </w:rPr>
        <w:t xml:space="preserve"> із західними партнерами «пакету інституційних реформ», що гарантуватиме інтереси західних партнерів у царині захисту прав власності та інвестицій. Водночас можуть зростати ризики неспри</w:t>
      </w:r>
      <w:r w:rsidR="00E402AD">
        <w:rPr>
          <w:rFonts w:ascii="Times New Roman" w:hAnsi="Times New Roman" w:cs="Times New Roman"/>
          <w:sz w:val="28"/>
          <w:szCs w:val="28"/>
          <w:lang w:val="uk-UA"/>
        </w:rPr>
        <w:t>йняття «західного консенсусу» й</w:t>
      </w:r>
      <w:r w:rsidRPr="00881406">
        <w:rPr>
          <w:rFonts w:ascii="Times New Roman" w:hAnsi="Times New Roman" w:cs="Times New Roman"/>
          <w:sz w:val="28"/>
          <w:szCs w:val="28"/>
          <w:lang w:val="uk-UA"/>
        </w:rPr>
        <w:t xml:space="preserve"> провокування до його розпаду.</w:t>
      </w:r>
    </w:p>
    <w:p w:rsidR="00FA29C4" w:rsidRPr="00881406" w:rsidRDefault="00FA29C4" w:rsidP="00FA29C4">
      <w:pPr>
        <w:ind w:firstLine="720"/>
        <w:jc w:val="both"/>
        <w:rPr>
          <w:rFonts w:ascii="Times New Roman" w:hAnsi="Times New Roman" w:cs="Times New Roman"/>
          <w:sz w:val="28"/>
          <w:szCs w:val="28"/>
          <w:lang w:val="uk-UA"/>
        </w:rPr>
      </w:pPr>
      <w:r w:rsidRPr="00881406">
        <w:rPr>
          <w:rFonts w:ascii="Times New Roman" w:hAnsi="Times New Roman" w:cs="Times New Roman"/>
          <w:sz w:val="28"/>
          <w:szCs w:val="28"/>
          <w:lang w:val="uk-UA"/>
        </w:rPr>
        <w:t>Збройний конфлікт на Сході переходить у мирну фазу постконфліктної відбудови. На уражених конфліктом територіях запроваджується спеціальний економічний режим. Проведення місцевих виборів дозволить сфор</w:t>
      </w:r>
      <w:r w:rsidR="00E1539E">
        <w:rPr>
          <w:rFonts w:ascii="Times New Roman" w:hAnsi="Times New Roman" w:cs="Times New Roman"/>
          <w:sz w:val="28"/>
          <w:szCs w:val="28"/>
          <w:lang w:val="uk-UA"/>
        </w:rPr>
        <w:t>мувати легітимні органи влади, а також</w:t>
      </w:r>
      <w:r w:rsidRPr="00881406">
        <w:rPr>
          <w:rFonts w:ascii="Times New Roman" w:hAnsi="Times New Roman" w:cs="Times New Roman"/>
          <w:sz w:val="28"/>
          <w:szCs w:val="28"/>
          <w:lang w:val="uk-UA"/>
        </w:rPr>
        <w:t xml:space="preserve"> відкриє шлях до широкого національного</w:t>
      </w:r>
      <w:r w:rsidR="00BC5EB9" w:rsidRPr="00881406">
        <w:rPr>
          <w:rFonts w:ascii="Times New Roman" w:hAnsi="Times New Roman" w:cs="Times New Roman"/>
          <w:sz w:val="28"/>
          <w:szCs w:val="28"/>
          <w:lang w:val="uk-UA"/>
        </w:rPr>
        <w:t xml:space="preserve"> діалогу з усіх питань подальшого</w:t>
      </w:r>
      <w:r w:rsidRPr="00881406">
        <w:rPr>
          <w:rFonts w:ascii="Times New Roman" w:hAnsi="Times New Roman" w:cs="Times New Roman"/>
          <w:sz w:val="28"/>
          <w:szCs w:val="28"/>
          <w:lang w:val="uk-UA"/>
        </w:rPr>
        <w:t xml:space="preserve"> національного та регіонального порядку денного.</w:t>
      </w:r>
    </w:p>
    <w:p w:rsidR="00FA29C4" w:rsidRPr="00881406" w:rsidRDefault="00FA29C4" w:rsidP="00FA29C4">
      <w:pPr>
        <w:ind w:firstLine="720"/>
        <w:jc w:val="both"/>
        <w:rPr>
          <w:rFonts w:ascii="Times New Roman" w:hAnsi="Times New Roman" w:cs="Times New Roman"/>
          <w:sz w:val="28"/>
          <w:szCs w:val="28"/>
          <w:lang w:val="uk-UA"/>
        </w:rPr>
      </w:pPr>
      <w:r w:rsidRPr="00881406">
        <w:rPr>
          <w:rFonts w:ascii="Times New Roman" w:hAnsi="Times New Roman" w:cs="Times New Roman"/>
          <w:sz w:val="28"/>
          <w:szCs w:val="28"/>
          <w:lang w:val="uk-UA"/>
        </w:rPr>
        <w:t>На базі політичної консолідації поліпшуються перспективи для політичного вирішення конфлікту на Сході, зупинки деіндустріалізації Донбасу та до економічної реінтеграції цих територій у середньостроковій перспективі. Не можемо виключати перспективи втрати Україною частини терит</w:t>
      </w:r>
      <w:r w:rsidR="00526E9E">
        <w:rPr>
          <w:rFonts w:ascii="Times New Roman" w:hAnsi="Times New Roman" w:cs="Times New Roman"/>
          <w:sz w:val="28"/>
          <w:szCs w:val="28"/>
          <w:lang w:val="uk-UA"/>
        </w:rPr>
        <w:t>орії на Донбасі у довгостроковому</w:t>
      </w:r>
      <w:r w:rsidRPr="00881406">
        <w:rPr>
          <w:rFonts w:ascii="Times New Roman" w:hAnsi="Times New Roman" w:cs="Times New Roman"/>
          <w:sz w:val="28"/>
          <w:szCs w:val="28"/>
          <w:lang w:val="uk-UA"/>
        </w:rPr>
        <w:t xml:space="preserve"> </w:t>
      </w:r>
      <w:r w:rsidR="00526E9E">
        <w:rPr>
          <w:rFonts w:ascii="Times New Roman" w:hAnsi="Times New Roman" w:cs="Times New Roman"/>
          <w:sz w:val="28"/>
          <w:szCs w:val="28"/>
          <w:lang w:val="uk-UA"/>
        </w:rPr>
        <w:t>періоді</w:t>
      </w:r>
      <w:r w:rsidRPr="00881406">
        <w:rPr>
          <w:rFonts w:ascii="Times New Roman" w:hAnsi="Times New Roman" w:cs="Times New Roman"/>
          <w:sz w:val="28"/>
          <w:szCs w:val="28"/>
          <w:lang w:val="uk-UA"/>
        </w:rPr>
        <w:t>. Проте успішне втілення миротворчої політики сприятиме вирішенню конфлікту на засадах консенсусу та діалогу.</w:t>
      </w:r>
    </w:p>
    <w:p w:rsidR="00FA29C4" w:rsidRPr="00881406" w:rsidRDefault="00FA29C4" w:rsidP="003F4EBF">
      <w:pPr>
        <w:ind w:firstLine="720"/>
        <w:jc w:val="both"/>
        <w:rPr>
          <w:rFonts w:ascii="Times New Roman" w:hAnsi="Times New Roman" w:cs="Times New Roman"/>
          <w:sz w:val="28"/>
          <w:szCs w:val="28"/>
          <w:lang w:val="uk-UA"/>
        </w:rPr>
      </w:pPr>
      <w:r w:rsidRPr="00881406">
        <w:rPr>
          <w:rFonts w:ascii="Times New Roman" w:hAnsi="Times New Roman" w:cs="Times New Roman"/>
          <w:sz w:val="28"/>
          <w:szCs w:val="28"/>
          <w:lang w:val="uk-UA"/>
        </w:rPr>
        <w:t>Вірогідність реал</w:t>
      </w:r>
      <w:r w:rsidR="00BC5EB9" w:rsidRPr="00881406">
        <w:rPr>
          <w:rFonts w:ascii="Times New Roman" w:hAnsi="Times New Roman" w:cs="Times New Roman"/>
          <w:sz w:val="28"/>
          <w:szCs w:val="28"/>
          <w:lang w:val="uk-UA"/>
        </w:rPr>
        <w:t>ізації оптимістичного сценарію</w:t>
      </w:r>
      <w:r w:rsidRPr="00881406">
        <w:rPr>
          <w:rFonts w:ascii="Times New Roman" w:hAnsi="Times New Roman" w:cs="Times New Roman"/>
          <w:sz w:val="28"/>
          <w:szCs w:val="28"/>
          <w:lang w:val="uk-UA"/>
        </w:rPr>
        <w:t xml:space="preserve"> у 2014 р. – 5%, </w:t>
      </w:r>
      <w:r w:rsidR="00950E75" w:rsidRPr="00881406">
        <w:rPr>
          <w:rFonts w:ascii="Times New Roman" w:hAnsi="Times New Roman" w:cs="Times New Roman"/>
          <w:sz w:val="28"/>
          <w:szCs w:val="28"/>
          <w:lang w:val="uk-UA"/>
        </w:rPr>
        <w:t>у 2015-2016 рр. – 10% (див.</w:t>
      </w:r>
      <w:r w:rsidR="003605AC">
        <w:rPr>
          <w:rFonts w:ascii="Times New Roman" w:hAnsi="Times New Roman" w:cs="Times New Roman"/>
          <w:sz w:val="28"/>
          <w:szCs w:val="28"/>
          <w:lang w:val="uk-UA"/>
        </w:rPr>
        <w:t xml:space="preserve"> </w:t>
      </w:r>
      <w:r w:rsidR="00950E75" w:rsidRPr="00881406">
        <w:rPr>
          <w:rFonts w:ascii="Times New Roman" w:hAnsi="Times New Roman" w:cs="Times New Roman"/>
          <w:sz w:val="28"/>
          <w:szCs w:val="28"/>
          <w:lang w:val="uk-UA"/>
        </w:rPr>
        <w:t>Додаток 2).</w:t>
      </w:r>
    </w:p>
    <w:p w:rsidR="003F4EBF" w:rsidRPr="00881406" w:rsidRDefault="003F4EBF" w:rsidP="003F4EBF">
      <w:pPr>
        <w:ind w:firstLine="720"/>
        <w:jc w:val="both"/>
        <w:rPr>
          <w:rFonts w:ascii="Times New Roman" w:hAnsi="Times New Roman" w:cs="Times New Roman"/>
          <w:sz w:val="28"/>
          <w:szCs w:val="28"/>
          <w:lang w:val="uk-UA"/>
        </w:rPr>
      </w:pPr>
    </w:p>
    <w:p w:rsidR="00A73CCC" w:rsidRDefault="00FA29C4" w:rsidP="005E4CCA">
      <w:pPr>
        <w:pStyle w:val="3"/>
        <w:ind w:firstLine="720"/>
        <w:rPr>
          <w:rFonts w:ascii="Times New Roman" w:hAnsi="Times New Roman" w:cs="Times New Roman"/>
          <w:color w:val="auto"/>
          <w:sz w:val="28"/>
          <w:szCs w:val="28"/>
          <w:lang w:val="uk-UA"/>
        </w:rPr>
      </w:pPr>
      <w:bookmarkStart w:id="5" w:name="_Toc391306137"/>
      <w:r w:rsidRPr="00881406">
        <w:rPr>
          <w:rFonts w:ascii="Times New Roman" w:hAnsi="Times New Roman" w:cs="Times New Roman"/>
          <w:color w:val="auto"/>
          <w:sz w:val="28"/>
          <w:szCs w:val="28"/>
          <w:lang w:val="uk-UA"/>
        </w:rPr>
        <w:t>1.3</w:t>
      </w:r>
      <w:r w:rsidR="005E4CCA" w:rsidRPr="00881406">
        <w:rPr>
          <w:rFonts w:ascii="Times New Roman" w:hAnsi="Times New Roman" w:cs="Times New Roman"/>
          <w:color w:val="auto"/>
          <w:sz w:val="28"/>
          <w:szCs w:val="28"/>
          <w:lang w:val="uk-UA"/>
        </w:rPr>
        <w:t xml:space="preserve">. </w:t>
      </w:r>
      <w:r w:rsidR="00A73CCC" w:rsidRPr="00881406">
        <w:rPr>
          <w:rFonts w:ascii="Times New Roman" w:hAnsi="Times New Roman" w:cs="Times New Roman"/>
          <w:color w:val="auto"/>
          <w:sz w:val="28"/>
          <w:szCs w:val="28"/>
          <w:lang w:val="uk-UA"/>
        </w:rPr>
        <w:t>Песимістичний сценарій: криза триває…</w:t>
      </w:r>
      <w:bookmarkEnd w:id="5"/>
    </w:p>
    <w:p w:rsidR="00F5190D" w:rsidRPr="00F5190D" w:rsidRDefault="00F5190D" w:rsidP="00F5190D">
      <w:pPr>
        <w:rPr>
          <w:lang w:val="uk-UA"/>
        </w:rPr>
      </w:pPr>
    </w:p>
    <w:p w:rsidR="00A73CCC" w:rsidRPr="00881406" w:rsidRDefault="00A73CCC" w:rsidP="00813504">
      <w:pPr>
        <w:ind w:firstLine="720"/>
        <w:jc w:val="both"/>
        <w:rPr>
          <w:rFonts w:ascii="Times New Roman" w:hAnsi="Times New Roman" w:cs="Times New Roman"/>
          <w:sz w:val="28"/>
          <w:szCs w:val="28"/>
          <w:lang w:val="uk-UA"/>
        </w:rPr>
      </w:pPr>
      <w:r w:rsidRPr="00881406">
        <w:rPr>
          <w:rFonts w:ascii="Times New Roman" w:hAnsi="Times New Roman" w:cs="Times New Roman"/>
          <w:b/>
          <w:i/>
          <w:sz w:val="28"/>
          <w:szCs w:val="28"/>
          <w:lang w:val="uk-UA"/>
        </w:rPr>
        <w:t>Драйвером сценарію</w:t>
      </w:r>
      <w:r w:rsidRPr="00881406">
        <w:rPr>
          <w:rFonts w:ascii="Times New Roman" w:hAnsi="Times New Roman" w:cs="Times New Roman"/>
          <w:sz w:val="28"/>
          <w:szCs w:val="28"/>
          <w:lang w:val="uk-UA"/>
        </w:rPr>
        <w:t xml:space="preserve"> </w:t>
      </w:r>
      <w:r w:rsidRPr="00881406">
        <w:rPr>
          <w:rFonts w:ascii="Times New Roman" w:hAnsi="Times New Roman" w:cs="Times New Roman"/>
          <w:b/>
          <w:i/>
          <w:sz w:val="28"/>
          <w:szCs w:val="28"/>
          <w:lang w:val="uk-UA"/>
        </w:rPr>
        <w:t>є консервація (з ризиками ескалації) громадянського конфлікту на Сході</w:t>
      </w:r>
      <w:r w:rsidRPr="00881406">
        <w:rPr>
          <w:rFonts w:ascii="Times New Roman" w:hAnsi="Times New Roman" w:cs="Times New Roman"/>
          <w:sz w:val="28"/>
          <w:szCs w:val="28"/>
          <w:lang w:val="uk-UA"/>
        </w:rPr>
        <w:t>. Сценарні припущення передбачають, що невдалі спроби українських силових пі</w:t>
      </w:r>
      <w:r w:rsidR="008A4FEB">
        <w:rPr>
          <w:rFonts w:ascii="Times New Roman" w:hAnsi="Times New Roman" w:cs="Times New Roman"/>
          <w:sz w:val="28"/>
          <w:szCs w:val="28"/>
          <w:lang w:val="uk-UA"/>
        </w:rPr>
        <w:t>дрозділів локалізувати конфлікт</w:t>
      </w:r>
      <w:r w:rsidRPr="00881406">
        <w:rPr>
          <w:rFonts w:ascii="Times New Roman" w:hAnsi="Times New Roman" w:cs="Times New Roman"/>
          <w:sz w:val="28"/>
          <w:szCs w:val="28"/>
          <w:lang w:val="uk-UA"/>
        </w:rPr>
        <w:t xml:space="preserve"> призводять до того, що конфлікт «консервується». Це означає, що зона конфлікту перетворюється на зону постійних збройних сутичок без помітних переваг опонуючих сторін; відбувається конфронтація цивільних учасників, поповнення за їхній рахунок лав бойовиків </w:t>
      </w:r>
      <w:r w:rsidR="00A376B2">
        <w:rPr>
          <w:rFonts w:ascii="Times New Roman" w:hAnsi="Times New Roman" w:cs="Times New Roman"/>
          <w:sz w:val="28"/>
          <w:szCs w:val="28"/>
          <w:lang w:val="uk-UA"/>
        </w:rPr>
        <w:t>і</w:t>
      </w:r>
      <w:r w:rsidRPr="00881406">
        <w:rPr>
          <w:rFonts w:ascii="Times New Roman" w:hAnsi="Times New Roman" w:cs="Times New Roman"/>
          <w:sz w:val="28"/>
          <w:szCs w:val="28"/>
          <w:lang w:val="uk-UA"/>
        </w:rPr>
        <w:t xml:space="preserve">з наступною професіоналізацією участі у протистоянні. </w:t>
      </w:r>
      <w:r w:rsidR="008C0DFC">
        <w:rPr>
          <w:rFonts w:ascii="Times New Roman" w:hAnsi="Times New Roman" w:cs="Times New Roman"/>
          <w:sz w:val="28"/>
          <w:szCs w:val="28"/>
          <w:lang w:val="uk-UA"/>
        </w:rPr>
        <w:t>Д</w:t>
      </w:r>
      <w:r w:rsidRPr="00881406">
        <w:rPr>
          <w:rFonts w:ascii="Times New Roman" w:hAnsi="Times New Roman" w:cs="Times New Roman"/>
          <w:sz w:val="28"/>
          <w:szCs w:val="28"/>
          <w:lang w:val="uk-UA"/>
        </w:rPr>
        <w:t xml:space="preserve">ля активних учасників </w:t>
      </w:r>
      <w:r w:rsidR="008C0DFC">
        <w:rPr>
          <w:rFonts w:ascii="Times New Roman" w:hAnsi="Times New Roman" w:cs="Times New Roman"/>
          <w:sz w:val="28"/>
          <w:szCs w:val="28"/>
          <w:lang w:val="uk-UA"/>
        </w:rPr>
        <w:t>к</w:t>
      </w:r>
      <w:r w:rsidR="008C0DFC" w:rsidRPr="00881406">
        <w:rPr>
          <w:rFonts w:ascii="Times New Roman" w:hAnsi="Times New Roman" w:cs="Times New Roman"/>
          <w:sz w:val="28"/>
          <w:szCs w:val="28"/>
          <w:lang w:val="uk-UA"/>
        </w:rPr>
        <w:t xml:space="preserve">онфлікт </w:t>
      </w:r>
      <w:r w:rsidRPr="00881406">
        <w:rPr>
          <w:rFonts w:ascii="Times New Roman" w:hAnsi="Times New Roman" w:cs="Times New Roman"/>
          <w:sz w:val="28"/>
          <w:szCs w:val="28"/>
          <w:lang w:val="uk-UA"/>
        </w:rPr>
        <w:t>стає джерелом отримання доходів та</w:t>
      </w:r>
      <w:r w:rsidR="008C0DFC">
        <w:rPr>
          <w:rFonts w:ascii="Times New Roman" w:hAnsi="Times New Roman" w:cs="Times New Roman"/>
          <w:sz w:val="28"/>
          <w:szCs w:val="28"/>
          <w:lang w:val="uk-UA"/>
        </w:rPr>
        <w:t xml:space="preserve"> </w:t>
      </w:r>
      <w:r w:rsidRPr="00881406">
        <w:rPr>
          <w:rFonts w:ascii="Times New Roman" w:hAnsi="Times New Roman" w:cs="Times New Roman"/>
          <w:sz w:val="28"/>
          <w:szCs w:val="28"/>
          <w:lang w:val="uk-UA"/>
        </w:rPr>
        <w:t>/ або виживання (грабежі, торгівля людьми, зброєю, наркотиками, контрабанда</w:t>
      </w:r>
      <w:r w:rsidR="00A376B2">
        <w:rPr>
          <w:rFonts w:ascii="Times New Roman" w:hAnsi="Times New Roman" w:cs="Times New Roman"/>
          <w:sz w:val="28"/>
          <w:szCs w:val="28"/>
          <w:lang w:val="uk-UA"/>
        </w:rPr>
        <w:t>, непідконтрольна центральним і</w:t>
      </w:r>
      <w:r w:rsidRPr="00881406">
        <w:rPr>
          <w:rFonts w:ascii="Times New Roman" w:hAnsi="Times New Roman" w:cs="Times New Roman"/>
          <w:sz w:val="28"/>
          <w:szCs w:val="28"/>
          <w:lang w:val="uk-UA"/>
        </w:rPr>
        <w:t xml:space="preserve"> місцевим органам влади економічна діяльність, як правило примітивна та пов’язана з видобутком природних копалин тощо). Територія, непідконтрольна центру</w:t>
      </w:r>
      <w:r w:rsidR="008C0DFC">
        <w:rPr>
          <w:rFonts w:ascii="Times New Roman" w:hAnsi="Times New Roman" w:cs="Times New Roman"/>
          <w:sz w:val="28"/>
          <w:szCs w:val="28"/>
          <w:lang w:val="uk-UA"/>
        </w:rPr>
        <w:t>,</w:t>
      </w:r>
      <w:r w:rsidR="00A376B2">
        <w:rPr>
          <w:rFonts w:ascii="Times New Roman" w:hAnsi="Times New Roman" w:cs="Times New Roman"/>
          <w:sz w:val="28"/>
          <w:szCs w:val="28"/>
          <w:lang w:val="uk-UA"/>
        </w:rPr>
        <w:t xml:space="preserve"> швидко деградує й</w:t>
      </w:r>
      <w:r w:rsidRPr="00881406">
        <w:rPr>
          <w:rFonts w:ascii="Times New Roman" w:hAnsi="Times New Roman" w:cs="Times New Roman"/>
          <w:sz w:val="28"/>
          <w:szCs w:val="28"/>
          <w:lang w:val="uk-UA"/>
        </w:rPr>
        <w:t xml:space="preserve"> втрачає індустріальний потенціал. Високим є ризик гуманітарної катастрофи та запровадження зовнішнього керування зоною конфлікту.</w:t>
      </w:r>
    </w:p>
    <w:p w:rsidR="00A73CCC" w:rsidRPr="00881406" w:rsidRDefault="00A73CCC" w:rsidP="00813504">
      <w:pPr>
        <w:ind w:firstLine="360"/>
        <w:jc w:val="both"/>
        <w:rPr>
          <w:rFonts w:ascii="Times New Roman" w:hAnsi="Times New Roman" w:cs="Times New Roman"/>
          <w:b/>
          <w:i/>
          <w:sz w:val="28"/>
          <w:szCs w:val="28"/>
          <w:lang w:val="uk-UA"/>
        </w:rPr>
      </w:pPr>
      <w:r w:rsidRPr="00881406">
        <w:rPr>
          <w:rFonts w:ascii="Times New Roman" w:hAnsi="Times New Roman" w:cs="Times New Roman"/>
          <w:b/>
          <w:i/>
          <w:sz w:val="28"/>
          <w:szCs w:val="28"/>
          <w:lang w:val="uk-UA"/>
        </w:rPr>
        <w:t xml:space="preserve">Головні  ризики сценарію:  </w:t>
      </w:r>
    </w:p>
    <w:p w:rsidR="00A73CCC" w:rsidRPr="00881406" w:rsidRDefault="00A73CCC" w:rsidP="00A73CCC">
      <w:pPr>
        <w:pStyle w:val="a3"/>
        <w:numPr>
          <w:ilvl w:val="0"/>
          <w:numId w:val="5"/>
        </w:numPr>
        <w:jc w:val="both"/>
        <w:rPr>
          <w:rFonts w:ascii="Times New Roman" w:hAnsi="Times New Roman" w:cs="Times New Roman"/>
          <w:b/>
          <w:i/>
          <w:sz w:val="28"/>
          <w:szCs w:val="28"/>
          <w:lang w:val="uk-UA"/>
        </w:rPr>
      </w:pPr>
      <w:r w:rsidRPr="00881406">
        <w:rPr>
          <w:rFonts w:ascii="Times New Roman" w:hAnsi="Times New Roman" w:cs="Times New Roman"/>
          <w:b/>
          <w:i/>
          <w:sz w:val="28"/>
          <w:szCs w:val="28"/>
          <w:lang w:val="uk-UA"/>
        </w:rPr>
        <w:t xml:space="preserve">втрата Україною державності, </w:t>
      </w:r>
    </w:p>
    <w:p w:rsidR="00A73CCC" w:rsidRPr="00881406" w:rsidRDefault="00A73CCC" w:rsidP="00A73CCC">
      <w:pPr>
        <w:pStyle w:val="a3"/>
        <w:numPr>
          <w:ilvl w:val="0"/>
          <w:numId w:val="5"/>
        </w:numPr>
        <w:jc w:val="both"/>
        <w:rPr>
          <w:rFonts w:ascii="Times New Roman" w:hAnsi="Times New Roman" w:cs="Times New Roman"/>
          <w:sz w:val="28"/>
          <w:szCs w:val="28"/>
          <w:lang w:val="uk-UA"/>
        </w:rPr>
      </w:pPr>
      <w:r w:rsidRPr="00881406">
        <w:rPr>
          <w:rFonts w:ascii="Times New Roman" w:hAnsi="Times New Roman" w:cs="Times New Roman"/>
          <w:b/>
          <w:i/>
          <w:sz w:val="28"/>
          <w:szCs w:val="28"/>
          <w:lang w:val="uk-UA"/>
        </w:rPr>
        <w:t>перманентні політична та економічна кризи</w:t>
      </w:r>
      <w:r w:rsidRPr="00881406">
        <w:rPr>
          <w:rFonts w:ascii="Times New Roman" w:hAnsi="Times New Roman" w:cs="Times New Roman"/>
          <w:sz w:val="28"/>
          <w:szCs w:val="28"/>
          <w:lang w:val="uk-UA"/>
        </w:rPr>
        <w:t xml:space="preserve">. </w:t>
      </w:r>
    </w:p>
    <w:p w:rsidR="00A73CCC" w:rsidRPr="00881406" w:rsidRDefault="008A50BB" w:rsidP="00813504">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Одночасно</w:t>
      </w:r>
      <w:r w:rsidR="00A73CCC" w:rsidRPr="00881406">
        <w:rPr>
          <w:rFonts w:ascii="Times New Roman" w:hAnsi="Times New Roman" w:cs="Times New Roman"/>
          <w:sz w:val="28"/>
          <w:szCs w:val="28"/>
          <w:lang w:val="uk-UA"/>
        </w:rPr>
        <w:t xml:space="preserve"> з консервацією конфлікту відбуватиметься інституалізація суспільного, економічного та політичного «розламу» по лінії фронту з формуванням паралельних економічних систем на території, що перебуває </w:t>
      </w:r>
      <w:r w:rsidR="00E9675D">
        <w:rPr>
          <w:rFonts w:ascii="Times New Roman" w:hAnsi="Times New Roman" w:cs="Times New Roman"/>
          <w:sz w:val="28"/>
          <w:szCs w:val="28"/>
          <w:lang w:val="uk-UA"/>
        </w:rPr>
        <w:t>під контролем центральної влади</w:t>
      </w:r>
      <w:r w:rsidR="007F708F">
        <w:rPr>
          <w:rFonts w:ascii="Times New Roman" w:hAnsi="Times New Roman" w:cs="Times New Roman"/>
          <w:sz w:val="28"/>
          <w:szCs w:val="28"/>
          <w:lang w:val="uk-UA"/>
        </w:rPr>
        <w:t xml:space="preserve">, а також </w:t>
      </w:r>
      <w:r w:rsidR="00A73CCC" w:rsidRPr="00881406">
        <w:rPr>
          <w:rFonts w:ascii="Times New Roman" w:hAnsi="Times New Roman" w:cs="Times New Roman"/>
          <w:sz w:val="28"/>
          <w:szCs w:val="28"/>
          <w:lang w:val="uk-UA"/>
        </w:rPr>
        <w:t xml:space="preserve">на непідконтрольних центру територіях. </w:t>
      </w:r>
    </w:p>
    <w:p w:rsidR="00A73CCC" w:rsidRPr="00881406" w:rsidRDefault="00A73CCC" w:rsidP="00813504">
      <w:pPr>
        <w:ind w:firstLine="360"/>
        <w:jc w:val="both"/>
        <w:rPr>
          <w:rFonts w:ascii="Times New Roman" w:hAnsi="Times New Roman" w:cs="Times New Roman"/>
          <w:sz w:val="28"/>
          <w:szCs w:val="28"/>
          <w:lang w:val="uk-UA"/>
        </w:rPr>
      </w:pPr>
      <w:r w:rsidRPr="00881406">
        <w:rPr>
          <w:rFonts w:ascii="Times New Roman" w:hAnsi="Times New Roman" w:cs="Times New Roman"/>
          <w:sz w:val="28"/>
          <w:szCs w:val="28"/>
          <w:lang w:val="uk-UA"/>
        </w:rPr>
        <w:t>Політичний діалог налагодити не вдається, відбувається ескалація політичної кризи. Поляризація суспільних настроїв у країні призводить до зростання сепаратистських настроїв у всіх</w:t>
      </w:r>
      <w:r w:rsidR="00FE6679">
        <w:rPr>
          <w:rFonts w:ascii="Times New Roman" w:hAnsi="Times New Roman" w:cs="Times New Roman"/>
          <w:sz w:val="28"/>
          <w:szCs w:val="28"/>
          <w:lang w:val="uk-UA"/>
        </w:rPr>
        <w:t xml:space="preserve"> регіонах України; різко зростають</w:t>
      </w:r>
      <w:r w:rsidRPr="00881406">
        <w:rPr>
          <w:rFonts w:ascii="Times New Roman" w:hAnsi="Times New Roman" w:cs="Times New Roman"/>
          <w:sz w:val="28"/>
          <w:szCs w:val="28"/>
          <w:lang w:val="uk-UA"/>
        </w:rPr>
        <w:t xml:space="preserve"> ризики втрати державності в результаті процесу хаотичного розпаду держави. Втрачається шанс розв’язати конфлікт політичними засобами, триватиме «війна до перемоги» або до вичерпання сил конфліктуючих сторін. </w:t>
      </w:r>
    </w:p>
    <w:p w:rsidR="00A73CCC" w:rsidRPr="00881406" w:rsidRDefault="00A73CCC" w:rsidP="00813504">
      <w:pPr>
        <w:pStyle w:val="a3"/>
        <w:ind w:left="0" w:firstLine="360"/>
        <w:jc w:val="both"/>
        <w:rPr>
          <w:rFonts w:ascii="Times New Roman" w:hAnsi="Times New Roman" w:cs="Times New Roman"/>
          <w:sz w:val="28"/>
          <w:szCs w:val="28"/>
          <w:lang w:val="uk-UA"/>
        </w:rPr>
      </w:pPr>
      <w:r w:rsidRPr="00881406">
        <w:rPr>
          <w:rFonts w:ascii="Times New Roman" w:hAnsi="Times New Roman" w:cs="Times New Roman"/>
          <w:sz w:val="28"/>
          <w:szCs w:val="28"/>
          <w:lang w:val="uk-UA"/>
        </w:rPr>
        <w:t xml:space="preserve">Збройне протистояння «відтягуватиме» на себе всі наявні ресурси держави – організаційні, адміністративні, фінансові. Економічна система держави поступово мілітаризуватиметься; можемо прогнозувати зростання ризиків запровадження мобілізаційного режиму функціонування країни. Обмеженість фінансових ресурсів, навіть в умовах збереження підтримки України з боку іноземних донорів, буде обумовлювати необхідність переорієнтації основних витрат держави на забезпечення соціальних витрат та підтримання боєздатності української армії. </w:t>
      </w:r>
    </w:p>
    <w:p w:rsidR="00A73CCC" w:rsidRPr="00881406" w:rsidRDefault="00A73CCC" w:rsidP="00A73CCC">
      <w:pPr>
        <w:pStyle w:val="a3"/>
        <w:ind w:left="0" w:firstLine="708"/>
        <w:jc w:val="both"/>
        <w:rPr>
          <w:rFonts w:ascii="Times New Roman" w:hAnsi="Times New Roman" w:cs="Times New Roman"/>
          <w:sz w:val="28"/>
          <w:szCs w:val="28"/>
          <w:lang w:val="uk-UA"/>
        </w:rPr>
      </w:pPr>
    </w:p>
    <w:p w:rsidR="00A73CCC" w:rsidRPr="00881406" w:rsidRDefault="002440B6" w:rsidP="00813504">
      <w:pPr>
        <w:pStyle w:val="a3"/>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 високою ймовірністю</w:t>
      </w:r>
      <w:r w:rsidR="00A73CCC" w:rsidRPr="00881406">
        <w:rPr>
          <w:rFonts w:ascii="Times New Roman" w:hAnsi="Times New Roman" w:cs="Times New Roman"/>
          <w:sz w:val="28"/>
          <w:szCs w:val="28"/>
          <w:lang w:val="uk-UA"/>
        </w:rPr>
        <w:t xml:space="preserve"> слід очікувати відмови від реалізації порядку денного реформ. Зростають ризики фрагментації економіки Сходу за рахунок «розшарування» підприємств регіону: великі підприємства (підпорядковані «олігархам») зможуть збер</w:t>
      </w:r>
      <w:r w:rsidR="007C13E9">
        <w:rPr>
          <w:rFonts w:ascii="Times New Roman" w:hAnsi="Times New Roman" w:cs="Times New Roman"/>
          <w:sz w:val="28"/>
          <w:szCs w:val="28"/>
          <w:lang w:val="uk-UA"/>
        </w:rPr>
        <w:t>егти свої виробничі показники й</w:t>
      </w:r>
      <w:r w:rsidR="00A73CCC" w:rsidRPr="00881406">
        <w:rPr>
          <w:rFonts w:ascii="Times New Roman" w:hAnsi="Times New Roman" w:cs="Times New Roman"/>
          <w:sz w:val="28"/>
          <w:szCs w:val="28"/>
          <w:lang w:val="uk-UA"/>
        </w:rPr>
        <w:t xml:space="preserve"> потужності, тоді як інші зазнають значного негативного впливу та змушені будуть значно зменшити обсяги виробництва</w:t>
      </w:r>
      <w:r w:rsidR="000C2960">
        <w:rPr>
          <w:rFonts w:ascii="Times New Roman" w:hAnsi="Times New Roman" w:cs="Times New Roman"/>
          <w:sz w:val="28"/>
          <w:szCs w:val="28"/>
          <w:lang w:val="uk-UA"/>
        </w:rPr>
        <w:t xml:space="preserve"> </w:t>
      </w:r>
      <w:r w:rsidR="00A73CCC" w:rsidRPr="00881406">
        <w:rPr>
          <w:rFonts w:ascii="Times New Roman" w:hAnsi="Times New Roman" w:cs="Times New Roman"/>
          <w:sz w:val="28"/>
          <w:szCs w:val="28"/>
          <w:lang w:val="uk-UA"/>
        </w:rPr>
        <w:t>/</w:t>
      </w:r>
      <w:r w:rsidR="000C2960">
        <w:rPr>
          <w:rFonts w:ascii="Times New Roman" w:hAnsi="Times New Roman" w:cs="Times New Roman"/>
          <w:sz w:val="28"/>
          <w:szCs w:val="28"/>
          <w:lang w:val="uk-UA"/>
        </w:rPr>
        <w:t xml:space="preserve"> </w:t>
      </w:r>
      <w:r w:rsidR="00A73CCC" w:rsidRPr="00881406">
        <w:rPr>
          <w:rFonts w:ascii="Times New Roman" w:hAnsi="Times New Roman" w:cs="Times New Roman"/>
          <w:sz w:val="28"/>
          <w:szCs w:val="28"/>
          <w:lang w:val="uk-UA"/>
        </w:rPr>
        <w:t xml:space="preserve">призупинити діяльність. </w:t>
      </w:r>
      <w:r w:rsidR="006706B7">
        <w:rPr>
          <w:rFonts w:ascii="Times New Roman" w:hAnsi="Times New Roman" w:cs="Times New Roman"/>
          <w:sz w:val="28"/>
          <w:szCs w:val="28"/>
          <w:lang w:val="uk-UA"/>
        </w:rPr>
        <w:t>Відбуватиметься втеча бізнесу і</w:t>
      </w:r>
      <w:r w:rsidR="00A73CCC" w:rsidRPr="00881406">
        <w:rPr>
          <w:rFonts w:ascii="Times New Roman" w:hAnsi="Times New Roman" w:cs="Times New Roman"/>
          <w:sz w:val="28"/>
          <w:szCs w:val="28"/>
          <w:lang w:val="uk-UA"/>
        </w:rPr>
        <w:t xml:space="preserve"> капіталів з регіону, перенесення виробничих потужностей у інші регіони та країни. </w:t>
      </w:r>
    </w:p>
    <w:p w:rsidR="00A73CCC" w:rsidRPr="00881406" w:rsidRDefault="00A73CCC" w:rsidP="00813504">
      <w:pPr>
        <w:ind w:firstLine="360"/>
        <w:jc w:val="both"/>
        <w:rPr>
          <w:rFonts w:ascii="Times New Roman" w:hAnsi="Times New Roman" w:cs="Times New Roman"/>
          <w:sz w:val="28"/>
          <w:szCs w:val="28"/>
          <w:lang w:val="uk-UA"/>
        </w:rPr>
      </w:pPr>
      <w:r w:rsidRPr="00881406">
        <w:rPr>
          <w:rFonts w:ascii="Times New Roman" w:hAnsi="Times New Roman" w:cs="Times New Roman"/>
          <w:sz w:val="28"/>
          <w:szCs w:val="28"/>
          <w:lang w:val="uk-UA"/>
        </w:rPr>
        <w:t xml:space="preserve">Вірогідність реалізації </w:t>
      </w:r>
      <w:r w:rsidR="00872EDA">
        <w:rPr>
          <w:rFonts w:ascii="Times New Roman" w:hAnsi="Times New Roman" w:cs="Times New Roman"/>
          <w:sz w:val="28"/>
          <w:szCs w:val="28"/>
          <w:lang w:val="uk-UA"/>
        </w:rPr>
        <w:t xml:space="preserve">песимістичного </w:t>
      </w:r>
      <w:r w:rsidRPr="00881406">
        <w:rPr>
          <w:rFonts w:ascii="Times New Roman" w:hAnsi="Times New Roman" w:cs="Times New Roman"/>
          <w:sz w:val="28"/>
          <w:szCs w:val="28"/>
          <w:lang w:val="uk-UA"/>
        </w:rPr>
        <w:t xml:space="preserve">сценарію  у 2014 </w:t>
      </w:r>
      <w:r w:rsidR="005A6AB5">
        <w:rPr>
          <w:rFonts w:ascii="Times New Roman" w:hAnsi="Times New Roman" w:cs="Times New Roman"/>
          <w:sz w:val="28"/>
          <w:szCs w:val="28"/>
          <w:lang w:val="uk-UA"/>
        </w:rPr>
        <w:t>р. – 30%, у 2015-2016 рр. – 20%</w:t>
      </w:r>
      <w:r w:rsidR="00FA29C4" w:rsidRPr="00881406">
        <w:rPr>
          <w:rFonts w:ascii="Times New Roman" w:hAnsi="Times New Roman" w:cs="Times New Roman"/>
          <w:sz w:val="28"/>
          <w:szCs w:val="28"/>
          <w:lang w:val="uk-UA"/>
        </w:rPr>
        <w:t xml:space="preserve"> (див.</w:t>
      </w:r>
      <w:r w:rsidR="005A6AB5">
        <w:rPr>
          <w:rFonts w:ascii="Times New Roman" w:hAnsi="Times New Roman" w:cs="Times New Roman"/>
          <w:sz w:val="28"/>
          <w:szCs w:val="28"/>
          <w:lang w:val="uk-UA"/>
        </w:rPr>
        <w:t xml:space="preserve"> </w:t>
      </w:r>
      <w:r w:rsidR="00FA29C4" w:rsidRPr="00881406">
        <w:rPr>
          <w:rFonts w:ascii="Times New Roman" w:hAnsi="Times New Roman" w:cs="Times New Roman"/>
          <w:sz w:val="28"/>
          <w:szCs w:val="28"/>
          <w:lang w:val="uk-UA"/>
        </w:rPr>
        <w:t>Додаток 3).</w:t>
      </w:r>
    </w:p>
    <w:p w:rsidR="00A73CCC" w:rsidRPr="00881406" w:rsidRDefault="00A73CCC" w:rsidP="00A73CCC">
      <w:pPr>
        <w:ind w:firstLine="720"/>
        <w:jc w:val="both"/>
        <w:rPr>
          <w:rFonts w:ascii="Times New Roman" w:hAnsi="Times New Roman" w:cs="Times New Roman"/>
          <w:b/>
          <w:sz w:val="28"/>
          <w:szCs w:val="28"/>
          <w:lang w:val="uk-UA"/>
        </w:rPr>
      </w:pPr>
    </w:p>
    <w:p w:rsidR="00506924" w:rsidRPr="00881406" w:rsidRDefault="00506924" w:rsidP="00A73CCC">
      <w:pPr>
        <w:ind w:firstLine="720"/>
        <w:jc w:val="both"/>
        <w:rPr>
          <w:rFonts w:ascii="Times New Roman" w:hAnsi="Times New Roman" w:cs="Times New Roman"/>
          <w:sz w:val="28"/>
          <w:szCs w:val="28"/>
          <w:lang w:val="uk-UA"/>
        </w:rPr>
      </w:pPr>
      <w:r w:rsidRPr="00881406">
        <w:rPr>
          <w:rFonts w:ascii="Times New Roman" w:hAnsi="Times New Roman" w:cs="Times New Roman"/>
          <w:sz w:val="28"/>
          <w:szCs w:val="28"/>
          <w:lang w:val="uk-UA"/>
        </w:rPr>
        <w:t>****</w:t>
      </w:r>
    </w:p>
    <w:p w:rsidR="00506924" w:rsidRPr="00881406" w:rsidRDefault="00506924" w:rsidP="00506924">
      <w:pPr>
        <w:ind w:firstLine="720"/>
        <w:jc w:val="both"/>
        <w:rPr>
          <w:rFonts w:ascii="Times New Roman" w:hAnsi="Times New Roman" w:cs="Times New Roman"/>
          <w:sz w:val="28"/>
          <w:szCs w:val="28"/>
          <w:lang w:val="uk-UA"/>
        </w:rPr>
      </w:pPr>
      <w:r w:rsidRPr="00881406">
        <w:rPr>
          <w:rFonts w:ascii="Times New Roman" w:hAnsi="Times New Roman" w:cs="Times New Roman"/>
          <w:sz w:val="28"/>
          <w:szCs w:val="28"/>
          <w:lang w:val="uk-UA"/>
        </w:rPr>
        <w:t>Подальше функціонування та розвиток країни буде значною мірою залежати від дій Президента України та уряду, при тому, що фактор сепаратизму на Сході залишатиметься критичним чинником. Фактор проведення реформ постає визначальним саме з точки зору спроможності до суб’єктності у діях української влади</w:t>
      </w:r>
      <w:r w:rsidR="002862B7">
        <w:rPr>
          <w:rFonts w:ascii="Times New Roman" w:hAnsi="Times New Roman" w:cs="Times New Roman"/>
          <w:sz w:val="28"/>
          <w:szCs w:val="28"/>
          <w:lang w:val="uk-UA"/>
        </w:rPr>
        <w:t>, а також</w:t>
      </w:r>
      <w:r w:rsidRPr="00881406">
        <w:rPr>
          <w:rFonts w:ascii="Times New Roman" w:hAnsi="Times New Roman" w:cs="Times New Roman"/>
          <w:sz w:val="28"/>
          <w:szCs w:val="28"/>
          <w:lang w:val="uk-UA"/>
        </w:rPr>
        <w:t xml:space="preserve"> до поступового формування сильної економічно та політично суверенної держави (навіть за сценарію часткової втрати територій). Дія фактору реформ наразі значною мірою з</w:t>
      </w:r>
      <w:r w:rsidR="002862B7">
        <w:rPr>
          <w:rFonts w:ascii="Times New Roman" w:hAnsi="Times New Roman" w:cs="Times New Roman"/>
          <w:sz w:val="28"/>
          <w:szCs w:val="28"/>
          <w:lang w:val="uk-UA"/>
        </w:rPr>
        <w:t>алежить від взаємодії України з</w:t>
      </w:r>
      <w:r w:rsidRPr="00881406">
        <w:rPr>
          <w:rFonts w:ascii="Times New Roman" w:hAnsi="Times New Roman" w:cs="Times New Roman"/>
          <w:sz w:val="28"/>
          <w:szCs w:val="28"/>
          <w:lang w:val="uk-UA"/>
        </w:rPr>
        <w:t xml:space="preserve"> ЄС, а також із США та міжнародними організаціями. Крім того, слід враховувати, що фактори</w:t>
      </w:r>
      <w:r w:rsidR="00E902C6">
        <w:rPr>
          <w:rFonts w:ascii="Times New Roman" w:hAnsi="Times New Roman" w:cs="Times New Roman"/>
          <w:sz w:val="28"/>
          <w:szCs w:val="28"/>
          <w:lang w:val="uk-UA"/>
        </w:rPr>
        <w:t>,</w:t>
      </w:r>
      <w:r w:rsidRPr="00881406">
        <w:rPr>
          <w:rFonts w:ascii="Times New Roman" w:hAnsi="Times New Roman" w:cs="Times New Roman"/>
          <w:sz w:val="28"/>
          <w:szCs w:val="28"/>
          <w:lang w:val="uk-UA"/>
        </w:rPr>
        <w:t xml:space="preserve"> які впливають на функціонування та розвиток країни, можуть бути переважно екзогенного або переважно ендогенного характеру, а також змішані – такі, що можуть змінювати свій характер залежно від конфігурації інших взаємодіючих чинників. </w:t>
      </w:r>
    </w:p>
    <w:p w:rsidR="00506924" w:rsidRPr="00881406" w:rsidRDefault="00506924" w:rsidP="00AD42FF">
      <w:pPr>
        <w:ind w:firstLine="720"/>
        <w:jc w:val="both"/>
        <w:rPr>
          <w:rFonts w:ascii="Times New Roman" w:hAnsi="Times New Roman" w:cs="Times New Roman"/>
          <w:sz w:val="28"/>
          <w:szCs w:val="28"/>
          <w:lang w:val="uk-UA"/>
        </w:rPr>
      </w:pPr>
      <w:r w:rsidRPr="00881406">
        <w:rPr>
          <w:rFonts w:ascii="Times New Roman" w:hAnsi="Times New Roman" w:cs="Times New Roman"/>
          <w:sz w:val="28"/>
          <w:szCs w:val="28"/>
          <w:lang w:val="uk-UA"/>
        </w:rPr>
        <w:t>Представлені про</w:t>
      </w:r>
      <w:r w:rsidR="00AD42FF">
        <w:rPr>
          <w:rFonts w:ascii="Times New Roman" w:hAnsi="Times New Roman" w:cs="Times New Roman"/>
          <w:sz w:val="28"/>
          <w:szCs w:val="28"/>
          <w:lang w:val="uk-UA"/>
        </w:rPr>
        <w:t xml:space="preserve">гнозні припущення до сценаріїв </w:t>
      </w:r>
      <w:r w:rsidRPr="00881406">
        <w:rPr>
          <w:rFonts w:ascii="Times New Roman" w:hAnsi="Times New Roman" w:cs="Times New Roman"/>
          <w:sz w:val="28"/>
          <w:szCs w:val="28"/>
          <w:lang w:val="uk-UA"/>
        </w:rPr>
        <w:t>дають можливість виокремити та проана</w:t>
      </w:r>
      <w:r w:rsidR="00F80F23">
        <w:rPr>
          <w:rFonts w:ascii="Times New Roman" w:hAnsi="Times New Roman" w:cs="Times New Roman"/>
          <w:sz w:val="28"/>
          <w:szCs w:val="28"/>
          <w:lang w:val="uk-UA"/>
        </w:rPr>
        <w:t>лізувати ключові базові умови й</w:t>
      </w:r>
      <w:r w:rsidRPr="00881406">
        <w:rPr>
          <w:rFonts w:ascii="Times New Roman" w:hAnsi="Times New Roman" w:cs="Times New Roman"/>
          <w:sz w:val="28"/>
          <w:szCs w:val="28"/>
          <w:lang w:val="uk-UA"/>
        </w:rPr>
        <w:t xml:space="preserve"> можливості, виклики та загрози в контексті визначення найбільш оптимального шляху стратегування розвитку України. До аналізу сценарних припущень були залучені найбільш вагомі фактори економічного, соціального та політичного характеру з точки зору їхнього впливу на функціонування та розвит</w:t>
      </w:r>
      <w:r w:rsidR="004A30B1">
        <w:rPr>
          <w:rFonts w:ascii="Times New Roman" w:hAnsi="Times New Roman" w:cs="Times New Roman"/>
          <w:sz w:val="28"/>
          <w:szCs w:val="28"/>
          <w:lang w:val="uk-UA"/>
        </w:rPr>
        <w:t>ок</w:t>
      </w:r>
      <w:r w:rsidRPr="00881406">
        <w:rPr>
          <w:rFonts w:ascii="Times New Roman" w:hAnsi="Times New Roman" w:cs="Times New Roman"/>
          <w:sz w:val="28"/>
          <w:szCs w:val="28"/>
          <w:lang w:val="uk-UA"/>
        </w:rPr>
        <w:t xml:space="preserve"> країни в цілому. Крім того, була здійснена спроба оцінити вірогідність реалізації кожного зі сценарних блоків з урахуванням внеску окремих факторів. Така вірогідність оцінювалась у відсотках за умови прийняття сукупності сценарних умов за 100%. </w:t>
      </w:r>
    </w:p>
    <w:p w:rsidR="005150D9" w:rsidRPr="00881406" w:rsidRDefault="005150D9" w:rsidP="00AF20F8">
      <w:pPr>
        <w:ind w:firstLine="720"/>
        <w:jc w:val="both"/>
        <w:rPr>
          <w:rFonts w:ascii="Times New Roman" w:hAnsi="Times New Roman" w:cs="Times New Roman"/>
          <w:sz w:val="28"/>
          <w:szCs w:val="28"/>
          <w:lang w:val="uk-UA"/>
        </w:rPr>
      </w:pPr>
    </w:p>
    <w:p w:rsidR="005150D9" w:rsidRPr="00881406" w:rsidRDefault="005150D9" w:rsidP="00AF20F8">
      <w:pPr>
        <w:ind w:firstLine="720"/>
        <w:jc w:val="both"/>
        <w:rPr>
          <w:rFonts w:ascii="Times New Roman" w:hAnsi="Times New Roman" w:cs="Times New Roman"/>
          <w:sz w:val="28"/>
          <w:szCs w:val="28"/>
          <w:lang w:val="uk-UA"/>
        </w:rPr>
      </w:pPr>
    </w:p>
    <w:p w:rsidR="005150D9" w:rsidRPr="00881406" w:rsidRDefault="005150D9" w:rsidP="00AF20F8">
      <w:pPr>
        <w:ind w:firstLine="720"/>
        <w:jc w:val="both"/>
        <w:rPr>
          <w:rFonts w:ascii="Times New Roman" w:hAnsi="Times New Roman" w:cs="Times New Roman"/>
          <w:sz w:val="28"/>
          <w:szCs w:val="28"/>
          <w:lang w:val="uk-UA"/>
        </w:rPr>
      </w:pPr>
    </w:p>
    <w:p w:rsidR="005150D9" w:rsidRPr="00881406" w:rsidRDefault="005150D9" w:rsidP="00AF20F8">
      <w:pPr>
        <w:ind w:firstLine="720"/>
        <w:jc w:val="both"/>
        <w:rPr>
          <w:rFonts w:ascii="Times New Roman" w:hAnsi="Times New Roman" w:cs="Times New Roman"/>
          <w:sz w:val="28"/>
          <w:szCs w:val="28"/>
          <w:lang w:val="uk-UA"/>
        </w:rPr>
      </w:pPr>
    </w:p>
    <w:p w:rsidR="005150D9" w:rsidRPr="00881406" w:rsidRDefault="005150D9" w:rsidP="00AF20F8">
      <w:pPr>
        <w:ind w:firstLine="720"/>
        <w:jc w:val="both"/>
        <w:rPr>
          <w:rFonts w:ascii="Times New Roman" w:hAnsi="Times New Roman" w:cs="Times New Roman"/>
          <w:sz w:val="28"/>
          <w:szCs w:val="28"/>
          <w:lang w:val="uk-UA"/>
        </w:rPr>
      </w:pPr>
    </w:p>
    <w:p w:rsidR="005150D9" w:rsidRPr="00881406" w:rsidRDefault="005150D9" w:rsidP="00AF20F8">
      <w:pPr>
        <w:ind w:firstLine="720"/>
        <w:jc w:val="both"/>
        <w:rPr>
          <w:rFonts w:ascii="Times New Roman" w:hAnsi="Times New Roman" w:cs="Times New Roman"/>
          <w:sz w:val="28"/>
          <w:szCs w:val="28"/>
          <w:lang w:val="uk-UA"/>
        </w:rPr>
      </w:pPr>
    </w:p>
    <w:p w:rsidR="00813504" w:rsidRPr="00881406" w:rsidRDefault="00813504" w:rsidP="00AF20F8">
      <w:pPr>
        <w:ind w:firstLine="720"/>
        <w:jc w:val="both"/>
        <w:rPr>
          <w:rFonts w:ascii="Times New Roman" w:hAnsi="Times New Roman" w:cs="Times New Roman"/>
          <w:sz w:val="28"/>
          <w:szCs w:val="28"/>
          <w:lang w:val="uk-UA"/>
        </w:rPr>
      </w:pPr>
    </w:p>
    <w:p w:rsidR="00813504" w:rsidRPr="00881406" w:rsidRDefault="005E4CCA" w:rsidP="003D5C3D">
      <w:pPr>
        <w:pStyle w:val="2"/>
        <w:ind w:firstLine="720"/>
        <w:rPr>
          <w:rStyle w:val="20"/>
          <w:rFonts w:ascii="Times New Roman" w:hAnsi="Times New Roman" w:cs="Times New Roman"/>
          <w:b/>
          <w:color w:val="auto"/>
          <w:sz w:val="28"/>
          <w:szCs w:val="28"/>
          <w:lang w:val="uk-UA"/>
        </w:rPr>
      </w:pPr>
      <w:bookmarkStart w:id="6" w:name="_Toc391306138"/>
      <w:r w:rsidRPr="00881406">
        <w:rPr>
          <w:rFonts w:ascii="Times New Roman" w:hAnsi="Times New Roman" w:cs="Times New Roman"/>
          <w:color w:val="auto"/>
          <w:sz w:val="28"/>
          <w:szCs w:val="28"/>
          <w:lang w:val="uk-UA"/>
        </w:rPr>
        <w:t>II.</w:t>
      </w:r>
      <w:r w:rsidR="003D5C3D" w:rsidRPr="00881406">
        <w:rPr>
          <w:rFonts w:ascii="Times New Roman" w:hAnsi="Times New Roman" w:cs="Times New Roman"/>
          <w:b w:val="0"/>
          <w:color w:val="auto"/>
          <w:sz w:val="28"/>
          <w:szCs w:val="28"/>
          <w:lang w:val="uk-UA"/>
        </w:rPr>
        <w:t xml:space="preserve"> </w:t>
      </w:r>
      <w:r w:rsidR="003D5C3D" w:rsidRPr="00881406">
        <w:rPr>
          <w:rStyle w:val="20"/>
          <w:rFonts w:ascii="Times New Roman" w:hAnsi="Times New Roman" w:cs="Times New Roman"/>
          <w:b/>
          <w:color w:val="auto"/>
          <w:sz w:val="28"/>
          <w:szCs w:val="28"/>
          <w:lang w:val="uk-UA"/>
        </w:rPr>
        <w:t>Чотири виміри</w:t>
      </w:r>
      <w:r w:rsidR="00813504" w:rsidRPr="00881406">
        <w:rPr>
          <w:rStyle w:val="20"/>
          <w:rFonts w:ascii="Times New Roman" w:hAnsi="Times New Roman" w:cs="Times New Roman"/>
          <w:b/>
          <w:color w:val="auto"/>
          <w:sz w:val="28"/>
          <w:szCs w:val="28"/>
          <w:lang w:val="uk-UA"/>
        </w:rPr>
        <w:t xml:space="preserve"> інтегральної політики реформ</w:t>
      </w:r>
      <w:bookmarkEnd w:id="6"/>
    </w:p>
    <w:p w:rsidR="00813504" w:rsidRPr="00881406" w:rsidRDefault="006A6E82" w:rsidP="00813504">
      <w:pPr>
        <w:jc w:val="center"/>
        <w:rPr>
          <w:rFonts w:ascii="Times New Roman" w:hAnsi="Times New Roman" w:cs="Times New Roman"/>
          <w:b/>
          <w:sz w:val="28"/>
          <w:szCs w:val="28"/>
          <w:lang w:val="uk-UA"/>
        </w:rPr>
      </w:pPr>
      <w:r>
        <w:rPr>
          <w:rFonts w:ascii="Times New Roman" w:hAnsi="Times New Roman" w:cs="Times New Roman"/>
          <w:b/>
          <w:noProof/>
          <w:sz w:val="24"/>
          <w:szCs w:val="24"/>
          <w:lang w:val="uk-UA" w:eastAsia="uk-UA"/>
        </w:rPr>
        <w:drawing>
          <wp:anchor distT="0" distB="0" distL="114300" distR="114300" simplePos="0" relativeHeight="251665408" behindDoc="0" locked="0" layoutInCell="1" allowOverlap="1" wp14:anchorId="72911515" wp14:editId="42E2C2DC">
            <wp:simplePos x="0" y="0"/>
            <wp:positionH relativeFrom="column">
              <wp:posOffset>2267172</wp:posOffset>
            </wp:positionH>
            <wp:positionV relativeFrom="paragraph">
              <wp:posOffset>1382395</wp:posOffset>
            </wp:positionV>
            <wp:extent cx="2005070" cy="1964559"/>
            <wp:effectExtent l="419100" t="438150" r="319405" b="43624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lka_8.png"/>
                    <pic:cNvPicPr/>
                  </pic:nvPicPr>
                  <pic:blipFill>
                    <a:blip r:embed="rId11">
                      <a:extLst>
                        <a:ext uri="{28A0092B-C50C-407E-A947-70E740481C1C}">
                          <a14:useLocalDpi xmlns:a14="http://schemas.microsoft.com/office/drawing/2010/main" val="0"/>
                        </a:ext>
                      </a:extLst>
                    </a:blip>
                    <a:stretch>
                      <a:fillRect/>
                    </a:stretch>
                  </pic:blipFill>
                  <pic:spPr>
                    <a:xfrm rot="8126795">
                      <a:off x="0" y="0"/>
                      <a:ext cx="2005070" cy="1964559"/>
                    </a:xfrm>
                    <a:prstGeom prst="rect">
                      <a:avLst/>
                    </a:prstGeom>
                  </pic:spPr>
                </pic:pic>
              </a:graphicData>
            </a:graphic>
            <wp14:sizeRelH relativeFrom="page">
              <wp14:pctWidth>0</wp14:pctWidth>
            </wp14:sizeRelH>
            <wp14:sizeRelV relativeFrom="page">
              <wp14:pctHeight>0</wp14:pctHeight>
            </wp14:sizeRelV>
          </wp:anchor>
        </w:drawing>
      </w:r>
      <w:r w:rsidR="00813504" w:rsidRPr="00881406">
        <w:rPr>
          <w:rFonts w:ascii="Times New Roman" w:hAnsi="Times New Roman" w:cs="Times New Roman"/>
          <w:b/>
          <w:bCs/>
          <w:noProof/>
          <w:sz w:val="28"/>
          <w:szCs w:val="28"/>
          <w:shd w:val="clear" w:color="auto" w:fill="FFFFFF"/>
          <w:lang w:val="uk-UA" w:eastAsia="uk-UA"/>
        </w:rPr>
        <w:drawing>
          <wp:inline distT="0" distB="0" distL="0" distR="0" wp14:anchorId="69D486A1" wp14:editId="193DCA92">
            <wp:extent cx="6924580" cy="5193437"/>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930036" cy="5197529"/>
                    </a:xfrm>
                    <a:prstGeom prst="rect">
                      <a:avLst/>
                    </a:prstGeom>
                  </pic:spPr>
                </pic:pic>
              </a:graphicData>
            </a:graphic>
          </wp:inline>
        </w:drawing>
      </w:r>
    </w:p>
    <w:p w:rsidR="00813504" w:rsidRPr="00881406" w:rsidRDefault="00813504" w:rsidP="00813504">
      <w:pPr>
        <w:jc w:val="center"/>
        <w:rPr>
          <w:rFonts w:ascii="Times New Roman" w:hAnsi="Times New Roman" w:cs="Times New Roman"/>
          <w:b/>
          <w:sz w:val="28"/>
          <w:szCs w:val="28"/>
          <w:lang w:val="uk-UA"/>
        </w:rPr>
      </w:pPr>
    </w:p>
    <w:p w:rsidR="00813504" w:rsidRPr="00881406" w:rsidRDefault="00813504" w:rsidP="00813504">
      <w:pPr>
        <w:ind w:firstLine="720"/>
        <w:jc w:val="both"/>
        <w:rPr>
          <w:rFonts w:ascii="Times New Roman" w:hAnsi="Times New Roman" w:cs="Times New Roman"/>
          <w:sz w:val="28"/>
          <w:szCs w:val="28"/>
          <w:lang w:val="uk-UA"/>
        </w:rPr>
      </w:pPr>
      <w:r w:rsidRPr="00881406">
        <w:rPr>
          <w:rFonts w:ascii="Times New Roman" w:hAnsi="Times New Roman" w:cs="Times New Roman"/>
          <w:b/>
          <w:i/>
          <w:sz w:val="28"/>
          <w:szCs w:val="28"/>
          <w:lang w:val="uk-UA"/>
        </w:rPr>
        <w:t>Управлінська криза та недієздатність державних інституцій – базовий виклик для України</w:t>
      </w:r>
      <w:r w:rsidRPr="00881406">
        <w:rPr>
          <w:rFonts w:ascii="Times New Roman" w:hAnsi="Times New Roman" w:cs="Times New Roman"/>
          <w:sz w:val="28"/>
          <w:szCs w:val="28"/>
          <w:lang w:val="uk-UA"/>
        </w:rPr>
        <w:t>. Ключовий недолік державної системи, яку ми успадкували від режиму В.Януковича</w:t>
      </w:r>
      <w:r w:rsidR="00031891">
        <w:rPr>
          <w:rFonts w:ascii="Times New Roman" w:hAnsi="Times New Roman" w:cs="Times New Roman"/>
          <w:sz w:val="28"/>
          <w:szCs w:val="28"/>
          <w:lang w:val="uk-UA"/>
        </w:rPr>
        <w:t>,</w:t>
      </w:r>
      <w:r w:rsidRPr="00881406">
        <w:rPr>
          <w:rFonts w:ascii="Times New Roman" w:hAnsi="Times New Roman" w:cs="Times New Roman"/>
          <w:sz w:val="28"/>
          <w:szCs w:val="28"/>
          <w:lang w:val="uk-UA"/>
        </w:rPr>
        <w:t xml:space="preserve"> – це жорстка, але </w:t>
      </w:r>
      <w:r w:rsidR="00031891">
        <w:rPr>
          <w:rFonts w:ascii="Times New Roman" w:hAnsi="Times New Roman" w:cs="Times New Roman"/>
          <w:sz w:val="28"/>
          <w:szCs w:val="28"/>
          <w:lang w:val="uk-UA"/>
        </w:rPr>
        <w:t>пасивна вертикаль, яка працює за принципом</w:t>
      </w:r>
      <w:r w:rsidRPr="00881406">
        <w:rPr>
          <w:rFonts w:ascii="Times New Roman" w:hAnsi="Times New Roman" w:cs="Times New Roman"/>
          <w:sz w:val="28"/>
          <w:szCs w:val="28"/>
          <w:lang w:val="uk-UA"/>
        </w:rPr>
        <w:t xml:space="preserve"> «що не дозволено, те заборонено», «ініціатива карається». У розпор</w:t>
      </w:r>
      <w:r w:rsidR="00EE09BC">
        <w:rPr>
          <w:rFonts w:ascii="Times New Roman" w:hAnsi="Times New Roman" w:cs="Times New Roman"/>
          <w:sz w:val="28"/>
          <w:szCs w:val="28"/>
          <w:lang w:val="uk-UA"/>
        </w:rPr>
        <w:t>ядженні реформаторів   опинилася</w:t>
      </w:r>
      <w:r w:rsidRPr="00881406">
        <w:rPr>
          <w:rFonts w:ascii="Times New Roman" w:hAnsi="Times New Roman" w:cs="Times New Roman"/>
          <w:sz w:val="28"/>
          <w:szCs w:val="28"/>
          <w:lang w:val="uk-UA"/>
        </w:rPr>
        <w:t xml:space="preserve"> </w:t>
      </w:r>
      <w:r w:rsidRPr="00881406">
        <w:rPr>
          <w:rFonts w:ascii="Times New Roman" w:hAnsi="Times New Roman" w:cs="Times New Roman"/>
          <w:b/>
          <w:i/>
          <w:sz w:val="28"/>
          <w:szCs w:val="28"/>
          <w:lang w:val="uk-UA"/>
        </w:rPr>
        <w:t>система державного управління, яка нездатна прац</w:t>
      </w:r>
      <w:r w:rsidR="00CB5FCA">
        <w:rPr>
          <w:rFonts w:ascii="Times New Roman" w:hAnsi="Times New Roman" w:cs="Times New Roman"/>
          <w:b/>
          <w:i/>
          <w:sz w:val="28"/>
          <w:szCs w:val="28"/>
          <w:lang w:val="uk-UA"/>
        </w:rPr>
        <w:t>ювати у багатозадачному режимі та</w:t>
      </w:r>
      <w:r w:rsidRPr="00881406">
        <w:rPr>
          <w:rFonts w:ascii="Times New Roman" w:hAnsi="Times New Roman" w:cs="Times New Roman"/>
          <w:b/>
          <w:i/>
          <w:sz w:val="28"/>
          <w:szCs w:val="28"/>
          <w:lang w:val="uk-UA"/>
        </w:rPr>
        <w:t xml:space="preserve"> адекватно реагув</w:t>
      </w:r>
      <w:r w:rsidR="00CB5FCA">
        <w:rPr>
          <w:rFonts w:ascii="Times New Roman" w:hAnsi="Times New Roman" w:cs="Times New Roman"/>
          <w:b/>
          <w:i/>
          <w:sz w:val="28"/>
          <w:szCs w:val="28"/>
          <w:lang w:val="uk-UA"/>
        </w:rPr>
        <w:t>ати на виклики, як мінімум у трьох</w:t>
      </w:r>
      <w:r w:rsidRPr="00881406">
        <w:rPr>
          <w:rFonts w:ascii="Times New Roman" w:hAnsi="Times New Roman" w:cs="Times New Roman"/>
          <w:b/>
          <w:i/>
          <w:sz w:val="28"/>
          <w:szCs w:val="28"/>
          <w:lang w:val="uk-UA"/>
        </w:rPr>
        <w:t xml:space="preserve"> сферах</w:t>
      </w:r>
      <w:r w:rsidR="0072094B">
        <w:rPr>
          <w:rFonts w:ascii="Times New Roman" w:hAnsi="Times New Roman" w:cs="Times New Roman"/>
          <w:b/>
          <w:i/>
          <w:sz w:val="28"/>
          <w:szCs w:val="28"/>
          <w:lang w:val="uk-UA"/>
        </w:rPr>
        <w:t>:</w:t>
      </w:r>
      <w:r w:rsidR="0072094B">
        <w:rPr>
          <w:rFonts w:ascii="Times New Roman" w:hAnsi="Times New Roman" w:cs="Times New Roman"/>
          <w:sz w:val="28"/>
          <w:szCs w:val="28"/>
          <w:lang w:val="uk-UA"/>
        </w:rPr>
        <w:t xml:space="preserve"> </w:t>
      </w:r>
      <w:r w:rsidR="00701B45">
        <w:rPr>
          <w:rFonts w:ascii="Times New Roman" w:hAnsi="Times New Roman" w:cs="Times New Roman"/>
          <w:sz w:val="28"/>
          <w:szCs w:val="28"/>
          <w:lang w:val="uk-UA"/>
        </w:rPr>
        <w:t>безпека й</w:t>
      </w:r>
      <w:r w:rsidRPr="00881406">
        <w:rPr>
          <w:rFonts w:ascii="Times New Roman" w:hAnsi="Times New Roman" w:cs="Times New Roman"/>
          <w:sz w:val="28"/>
          <w:szCs w:val="28"/>
          <w:lang w:val="uk-UA"/>
        </w:rPr>
        <w:t xml:space="preserve"> забезпечення територіальної цілісності, суспільна консолідація та громадянський мир, вихід на т</w:t>
      </w:r>
      <w:r w:rsidR="0072094B">
        <w:rPr>
          <w:rFonts w:ascii="Times New Roman" w:hAnsi="Times New Roman" w:cs="Times New Roman"/>
          <w:sz w:val="28"/>
          <w:szCs w:val="28"/>
          <w:lang w:val="uk-UA"/>
        </w:rPr>
        <w:t xml:space="preserve">раєкторію </w:t>
      </w:r>
      <w:r w:rsidR="00D85DC6">
        <w:rPr>
          <w:rFonts w:ascii="Times New Roman" w:hAnsi="Times New Roman" w:cs="Times New Roman"/>
          <w:sz w:val="28"/>
          <w:szCs w:val="28"/>
          <w:lang w:val="uk-UA"/>
        </w:rPr>
        <w:t xml:space="preserve">економічного </w:t>
      </w:r>
      <w:r w:rsidR="00701B45">
        <w:rPr>
          <w:rFonts w:ascii="Times New Roman" w:hAnsi="Times New Roman" w:cs="Times New Roman"/>
          <w:sz w:val="28"/>
          <w:szCs w:val="28"/>
          <w:lang w:val="uk-UA"/>
        </w:rPr>
        <w:t>зростання і</w:t>
      </w:r>
      <w:r w:rsidR="0072094B">
        <w:rPr>
          <w:rFonts w:ascii="Times New Roman" w:hAnsi="Times New Roman" w:cs="Times New Roman"/>
          <w:sz w:val="28"/>
          <w:szCs w:val="28"/>
          <w:lang w:val="uk-UA"/>
        </w:rPr>
        <w:t xml:space="preserve"> розвитку</w:t>
      </w:r>
      <w:r w:rsidRPr="00881406">
        <w:rPr>
          <w:rFonts w:ascii="Times New Roman" w:hAnsi="Times New Roman" w:cs="Times New Roman"/>
          <w:sz w:val="28"/>
          <w:szCs w:val="28"/>
          <w:lang w:val="uk-UA"/>
        </w:rPr>
        <w:t xml:space="preserve">. </w:t>
      </w:r>
    </w:p>
    <w:p w:rsidR="00813504" w:rsidRPr="00881406" w:rsidRDefault="00813504" w:rsidP="00406EE8">
      <w:pPr>
        <w:pStyle w:val="sub"/>
        <w:spacing w:line="276" w:lineRule="auto"/>
        <w:ind w:firstLine="720"/>
        <w:jc w:val="both"/>
        <w:rPr>
          <w:sz w:val="28"/>
          <w:szCs w:val="28"/>
          <w:lang w:val="uk-UA"/>
        </w:rPr>
      </w:pPr>
      <w:r w:rsidRPr="00881406">
        <w:rPr>
          <w:sz w:val="28"/>
          <w:szCs w:val="28"/>
          <w:lang w:val="uk-UA"/>
        </w:rPr>
        <w:t>Стратегія реформ та рекомендації міжнародних консультантів мають один суттєвий недолік. Антикризові заходи будуються на основі стандартної та лінійної логіки</w:t>
      </w:r>
      <w:r w:rsidR="00BB5BBF">
        <w:rPr>
          <w:sz w:val="28"/>
          <w:szCs w:val="28"/>
          <w:lang w:val="uk-UA"/>
        </w:rPr>
        <w:t>:</w:t>
      </w:r>
      <w:r w:rsidRPr="00881406">
        <w:rPr>
          <w:sz w:val="28"/>
          <w:szCs w:val="28"/>
          <w:lang w:val="uk-UA"/>
        </w:rPr>
        <w:t xml:space="preserve"> </w:t>
      </w:r>
      <w:r w:rsidR="00BB5BBF">
        <w:rPr>
          <w:sz w:val="28"/>
          <w:szCs w:val="28"/>
          <w:lang w:val="uk-UA"/>
        </w:rPr>
        <w:t>«</w:t>
      </w:r>
      <w:r w:rsidRPr="00881406">
        <w:rPr>
          <w:b/>
          <w:i/>
          <w:sz w:val="28"/>
          <w:szCs w:val="28"/>
          <w:lang w:val="uk-UA"/>
        </w:rPr>
        <w:t>спочатку владнаємо конфлікт у східних областях України, а потім почнемо системні реформи</w:t>
      </w:r>
      <w:r w:rsidR="00BB5BBF">
        <w:rPr>
          <w:b/>
          <w:i/>
          <w:sz w:val="28"/>
          <w:szCs w:val="28"/>
          <w:lang w:val="uk-UA"/>
        </w:rPr>
        <w:t>»</w:t>
      </w:r>
      <w:r w:rsidRPr="00881406">
        <w:rPr>
          <w:b/>
          <w:i/>
          <w:sz w:val="28"/>
          <w:szCs w:val="28"/>
          <w:lang w:val="uk-UA"/>
        </w:rPr>
        <w:t>.</w:t>
      </w:r>
      <w:r w:rsidRPr="00881406">
        <w:rPr>
          <w:sz w:val="28"/>
          <w:szCs w:val="28"/>
          <w:lang w:val="uk-UA"/>
        </w:rPr>
        <w:t xml:space="preserve"> Ця формула стала аксіомою не лише для українських реформаторів, але і для наших західних партнерів, які підтримують курс на реформи в Україні. Канцлер ФРН Ангела Меркель вважає, що для проведення запланованих реформ в Україні необхідне повне припинення вогню</w:t>
      </w:r>
      <w:r w:rsidR="0095436C">
        <w:rPr>
          <w:sz w:val="28"/>
          <w:szCs w:val="28"/>
          <w:lang w:val="uk-UA"/>
        </w:rPr>
        <w:t>:</w:t>
      </w:r>
      <w:r w:rsidRPr="00881406">
        <w:rPr>
          <w:sz w:val="28"/>
          <w:szCs w:val="28"/>
          <w:lang w:val="uk-UA"/>
        </w:rPr>
        <w:t xml:space="preserve"> "Ми всі хочемо, щоб там припинилася стрілянина. Тільки</w:t>
      </w:r>
      <w:r w:rsidR="00ED68F2">
        <w:rPr>
          <w:sz w:val="28"/>
          <w:szCs w:val="28"/>
          <w:lang w:val="uk-UA"/>
        </w:rPr>
        <w:t xml:space="preserve"> після цього новий П</w:t>
      </w:r>
      <w:r w:rsidRPr="00881406">
        <w:rPr>
          <w:sz w:val="28"/>
          <w:szCs w:val="28"/>
          <w:lang w:val="uk-UA"/>
        </w:rPr>
        <w:t xml:space="preserve">резидент </w:t>
      </w:r>
      <w:r w:rsidR="00EE3D13">
        <w:rPr>
          <w:sz w:val="28"/>
          <w:szCs w:val="28"/>
          <w:lang w:val="uk-UA"/>
        </w:rPr>
        <w:t xml:space="preserve">України </w:t>
      </w:r>
      <w:r w:rsidRPr="00881406">
        <w:rPr>
          <w:sz w:val="28"/>
          <w:szCs w:val="28"/>
          <w:lang w:val="uk-UA"/>
        </w:rPr>
        <w:t>зможе зосередитися н</w:t>
      </w:r>
      <w:r w:rsidR="00347413">
        <w:rPr>
          <w:sz w:val="28"/>
          <w:szCs w:val="28"/>
          <w:lang w:val="uk-UA"/>
        </w:rPr>
        <w:t>а проведенні необхідних реформ"</w:t>
      </w:r>
      <w:r w:rsidR="0011543B">
        <w:rPr>
          <w:rStyle w:val="a8"/>
          <w:sz w:val="28"/>
          <w:szCs w:val="28"/>
          <w:lang w:val="uk-UA"/>
        </w:rPr>
        <w:footnoteReference w:id="1"/>
      </w:r>
      <w:r w:rsidRPr="00881406">
        <w:rPr>
          <w:sz w:val="28"/>
          <w:szCs w:val="28"/>
          <w:lang w:val="uk-UA"/>
        </w:rPr>
        <w:t>.</w:t>
      </w:r>
    </w:p>
    <w:p w:rsidR="00813504" w:rsidRPr="00881406" w:rsidRDefault="00813504" w:rsidP="00813504">
      <w:pPr>
        <w:ind w:firstLine="720"/>
        <w:jc w:val="both"/>
        <w:rPr>
          <w:rFonts w:ascii="Times New Roman" w:hAnsi="Times New Roman" w:cs="Times New Roman"/>
          <w:b/>
          <w:i/>
          <w:sz w:val="28"/>
          <w:szCs w:val="28"/>
          <w:lang w:val="uk-UA"/>
        </w:rPr>
      </w:pPr>
      <w:r w:rsidRPr="00881406">
        <w:rPr>
          <w:rFonts w:ascii="Times New Roman" w:hAnsi="Times New Roman" w:cs="Times New Roman"/>
          <w:sz w:val="28"/>
          <w:szCs w:val="28"/>
          <w:lang w:val="uk-UA"/>
        </w:rPr>
        <w:t xml:space="preserve">Однак, чи може Україна дозволити собі відкладати початок реформ до моменту повного врегулювання ситуації у Донбасі? Розвиток системної кризи, яку переживає Україна, актуалізує іншу постановку питання – </w:t>
      </w:r>
      <w:r w:rsidRPr="00881406">
        <w:rPr>
          <w:rFonts w:ascii="Times New Roman" w:hAnsi="Times New Roman" w:cs="Times New Roman"/>
          <w:b/>
          <w:i/>
          <w:sz w:val="28"/>
          <w:szCs w:val="28"/>
          <w:lang w:val="uk-UA"/>
        </w:rPr>
        <w:t xml:space="preserve">доки ми не станемо на шлях реформ та перебудови системи державного управління, ми не зможемо локалізувати конфлікт на сході, завершити АТО, подолати розкол у суспільстві та домогтися стабільності і громадянського миру. </w:t>
      </w:r>
    </w:p>
    <w:p w:rsidR="00813504" w:rsidRPr="00881406" w:rsidRDefault="00813504" w:rsidP="00813504">
      <w:pPr>
        <w:ind w:firstLine="360"/>
        <w:jc w:val="both"/>
        <w:rPr>
          <w:rFonts w:ascii="Times New Roman" w:hAnsi="Times New Roman" w:cs="Times New Roman"/>
          <w:b/>
          <w:i/>
          <w:sz w:val="28"/>
          <w:szCs w:val="28"/>
          <w:lang w:val="uk-UA"/>
        </w:rPr>
      </w:pPr>
      <w:r w:rsidRPr="00881406">
        <w:rPr>
          <w:rFonts w:ascii="Times New Roman" w:hAnsi="Times New Roman" w:cs="Times New Roman"/>
          <w:b/>
          <w:i/>
          <w:sz w:val="28"/>
          <w:szCs w:val="28"/>
          <w:lang w:val="uk-UA"/>
        </w:rPr>
        <w:t>Падіння</w:t>
      </w:r>
      <w:r w:rsidR="00C004B7" w:rsidRPr="00881406">
        <w:rPr>
          <w:rFonts w:ascii="Times New Roman" w:hAnsi="Times New Roman" w:cs="Times New Roman"/>
          <w:b/>
          <w:i/>
          <w:sz w:val="28"/>
          <w:szCs w:val="28"/>
          <w:lang w:val="uk-UA"/>
        </w:rPr>
        <w:t xml:space="preserve"> режиму</w:t>
      </w:r>
      <w:r w:rsidRPr="00881406">
        <w:rPr>
          <w:rFonts w:ascii="Times New Roman" w:hAnsi="Times New Roman" w:cs="Times New Roman"/>
          <w:b/>
          <w:i/>
          <w:sz w:val="28"/>
          <w:szCs w:val="28"/>
          <w:lang w:val="uk-UA"/>
        </w:rPr>
        <w:t xml:space="preserve"> Януковича та</w:t>
      </w:r>
      <w:r w:rsidR="005A47A0" w:rsidRPr="00881406">
        <w:rPr>
          <w:rFonts w:ascii="Times New Roman" w:hAnsi="Times New Roman" w:cs="Times New Roman"/>
          <w:b/>
          <w:i/>
          <w:sz w:val="28"/>
          <w:szCs w:val="28"/>
          <w:lang w:val="uk-UA"/>
        </w:rPr>
        <w:t xml:space="preserve"> агресія з боку Росії в Криму і</w:t>
      </w:r>
      <w:r w:rsidRPr="00881406">
        <w:rPr>
          <w:rFonts w:ascii="Times New Roman" w:hAnsi="Times New Roman" w:cs="Times New Roman"/>
          <w:b/>
          <w:i/>
          <w:sz w:val="28"/>
          <w:szCs w:val="28"/>
          <w:lang w:val="uk-UA"/>
        </w:rPr>
        <w:t xml:space="preserve"> на Донбасі накладає нові обмеження для реалізації уніфікованої моделі реформ в масштабах України. Де-факто, уряд має справу з корозією та розмиванням єдиного економічного та соціо-культурного простору України. Зокрема:</w:t>
      </w:r>
    </w:p>
    <w:p w:rsidR="00813504" w:rsidRPr="00881406" w:rsidRDefault="00813504" w:rsidP="00813504">
      <w:pPr>
        <w:pStyle w:val="a3"/>
        <w:numPr>
          <w:ilvl w:val="0"/>
          <w:numId w:val="6"/>
        </w:numPr>
        <w:jc w:val="both"/>
        <w:rPr>
          <w:rFonts w:ascii="Times New Roman" w:hAnsi="Times New Roman" w:cs="Times New Roman"/>
          <w:b/>
          <w:i/>
          <w:sz w:val="28"/>
          <w:szCs w:val="28"/>
          <w:lang w:val="uk-UA"/>
        </w:rPr>
      </w:pPr>
      <w:r w:rsidRPr="00881406">
        <w:rPr>
          <w:rFonts w:ascii="Times New Roman" w:hAnsi="Times New Roman" w:cs="Times New Roman"/>
          <w:b/>
          <w:i/>
          <w:sz w:val="28"/>
          <w:szCs w:val="28"/>
          <w:lang w:val="uk-UA"/>
        </w:rPr>
        <w:t>Навіть відмова Росії від політики дестабілізації України, не гарантує швидкого по</w:t>
      </w:r>
      <w:r w:rsidR="005A679F">
        <w:rPr>
          <w:rFonts w:ascii="Times New Roman" w:hAnsi="Times New Roman" w:cs="Times New Roman"/>
          <w:b/>
          <w:i/>
          <w:sz w:val="28"/>
          <w:szCs w:val="28"/>
          <w:lang w:val="uk-UA"/>
        </w:rPr>
        <w:t>долання розколу у суспільстві та</w:t>
      </w:r>
      <w:r w:rsidRPr="00881406">
        <w:rPr>
          <w:rFonts w:ascii="Times New Roman" w:hAnsi="Times New Roman" w:cs="Times New Roman"/>
          <w:b/>
          <w:i/>
          <w:sz w:val="28"/>
          <w:szCs w:val="28"/>
          <w:lang w:val="uk-UA"/>
        </w:rPr>
        <w:t xml:space="preserve"> стабілізації у</w:t>
      </w:r>
      <w:r w:rsidR="005A679F">
        <w:rPr>
          <w:rFonts w:ascii="Times New Roman" w:hAnsi="Times New Roman" w:cs="Times New Roman"/>
          <w:b/>
          <w:i/>
          <w:sz w:val="28"/>
          <w:szCs w:val="28"/>
          <w:lang w:val="uk-UA"/>
        </w:rPr>
        <w:t xml:space="preserve"> Донецькій і</w:t>
      </w:r>
      <w:r w:rsidR="00241D69">
        <w:rPr>
          <w:rFonts w:ascii="Times New Roman" w:hAnsi="Times New Roman" w:cs="Times New Roman"/>
          <w:b/>
          <w:i/>
          <w:sz w:val="28"/>
          <w:szCs w:val="28"/>
          <w:lang w:val="uk-UA"/>
        </w:rPr>
        <w:t xml:space="preserve"> Луганській областях</w:t>
      </w:r>
      <w:r w:rsidRPr="00881406">
        <w:rPr>
          <w:rFonts w:ascii="Times New Roman" w:hAnsi="Times New Roman" w:cs="Times New Roman"/>
          <w:b/>
          <w:i/>
          <w:sz w:val="28"/>
          <w:szCs w:val="28"/>
          <w:lang w:val="uk-UA"/>
        </w:rPr>
        <w:t xml:space="preserve">. Україні буде потрібен не один місяць для припинення збройного протистояння, відновлення владних інститутів та запровадження політики реінтеграції та примирення у Донецькій </w:t>
      </w:r>
      <w:r w:rsidR="005A47A0" w:rsidRPr="00881406">
        <w:rPr>
          <w:rFonts w:ascii="Times New Roman" w:hAnsi="Times New Roman" w:cs="Times New Roman"/>
          <w:b/>
          <w:i/>
          <w:sz w:val="28"/>
          <w:szCs w:val="28"/>
          <w:lang w:val="uk-UA"/>
        </w:rPr>
        <w:t>і</w:t>
      </w:r>
      <w:r w:rsidRPr="00881406">
        <w:rPr>
          <w:rFonts w:ascii="Times New Roman" w:hAnsi="Times New Roman" w:cs="Times New Roman"/>
          <w:b/>
          <w:i/>
          <w:sz w:val="28"/>
          <w:szCs w:val="28"/>
          <w:lang w:val="uk-UA"/>
        </w:rPr>
        <w:t xml:space="preserve"> Луганській області.</w:t>
      </w:r>
    </w:p>
    <w:p w:rsidR="00813504" w:rsidRPr="00881406" w:rsidRDefault="00813504" w:rsidP="00813504">
      <w:pPr>
        <w:pStyle w:val="a3"/>
        <w:numPr>
          <w:ilvl w:val="0"/>
          <w:numId w:val="6"/>
        </w:numPr>
        <w:jc w:val="both"/>
        <w:rPr>
          <w:rFonts w:ascii="Times New Roman" w:hAnsi="Times New Roman" w:cs="Times New Roman"/>
          <w:b/>
          <w:i/>
          <w:sz w:val="28"/>
          <w:szCs w:val="28"/>
          <w:lang w:val="uk-UA"/>
        </w:rPr>
      </w:pPr>
      <w:r w:rsidRPr="00881406">
        <w:rPr>
          <w:rFonts w:ascii="Times New Roman" w:hAnsi="Times New Roman" w:cs="Times New Roman"/>
          <w:b/>
          <w:i/>
          <w:sz w:val="28"/>
          <w:szCs w:val="28"/>
          <w:lang w:val="uk-UA"/>
        </w:rPr>
        <w:t>Харківська та Одеська область зупинились за крок від збройного протистояння. Створення стійкої основи, яка дозволить забезпечити громадський діалог, суспільний баланс та громадянський мир – залишається ключовим завданням у середньостроковій перспективі.</w:t>
      </w:r>
    </w:p>
    <w:p w:rsidR="00813504" w:rsidRPr="00881406" w:rsidRDefault="00813504" w:rsidP="00813504">
      <w:pPr>
        <w:pStyle w:val="a3"/>
        <w:numPr>
          <w:ilvl w:val="0"/>
          <w:numId w:val="6"/>
        </w:numPr>
        <w:jc w:val="both"/>
        <w:rPr>
          <w:rFonts w:ascii="Times New Roman" w:hAnsi="Times New Roman" w:cs="Times New Roman"/>
          <w:b/>
          <w:i/>
          <w:sz w:val="28"/>
          <w:szCs w:val="28"/>
          <w:lang w:val="uk-UA"/>
        </w:rPr>
      </w:pPr>
      <w:r w:rsidRPr="00881406">
        <w:rPr>
          <w:rFonts w:ascii="Times New Roman" w:hAnsi="Times New Roman" w:cs="Times New Roman"/>
          <w:b/>
          <w:i/>
          <w:sz w:val="28"/>
          <w:szCs w:val="28"/>
          <w:lang w:val="uk-UA"/>
        </w:rPr>
        <w:t>Жителі областей центральної та західної України, які висловили безумовну підтримку «революції гідності» очікують на реальні кроки</w:t>
      </w:r>
      <w:r w:rsidR="00C15508">
        <w:rPr>
          <w:rFonts w:ascii="Times New Roman" w:hAnsi="Times New Roman" w:cs="Times New Roman"/>
          <w:b/>
          <w:i/>
          <w:sz w:val="28"/>
          <w:szCs w:val="28"/>
          <w:lang w:val="uk-UA"/>
        </w:rPr>
        <w:t>,</w:t>
      </w:r>
      <w:r w:rsidRPr="00881406">
        <w:rPr>
          <w:rFonts w:ascii="Times New Roman" w:hAnsi="Times New Roman" w:cs="Times New Roman"/>
          <w:b/>
          <w:i/>
          <w:sz w:val="28"/>
          <w:szCs w:val="28"/>
          <w:lang w:val="uk-UA"/>
        </w:rPr>
        <w:t xml:space="preserve"> </w:t>
      </w:r>
      <w:r w:rsidR="00EB5909">
        <w:rPr>
          <w:rFonts w:ascii="Times New Roman" w:hAnsi="Times New Roman" w:cs="Times New Roman"/>
          <w:b/>
          <w:i/>
          <w:sz w:val="28"/>
          <w:szCs w:val="28"/>
          <w:lang w:val="uk-UA"/>
        </w:rPr>
        <w:t>спрямовані на</w:t>
      </w:r>
      <w:r w:rsidRPr="00881406">
        <w:rPr>
          <w:rFonts w:ascii="Times New Roman" w:hAnsi="Times New Roman" w:cs="Times New Roman"/>
          <w:b/>
          <w:i/>
          <w:sz w:val="28"/>
          <w:szCs w:val="28"/>
          <w:lang w:val="uk-UA"/>
        </w:rPr>
        <w:t xml:space="preserve"> перезавантаження системи державної влади та місцевого самоврядування (боротьба з корупцією, реформа місцевого самоврядування, підтримка реального сектору економіки).   </w:t>
      </w:r>
    </w:p>
    <w:p w:rsidR="00813504" w:rsidRPr="00881406" w:rsidRDefault="00813504" w:rsidP="00813504">
      <w:pPr>
        <w:ind w:firstLine="360"/>
        <w:jc w:val="both"/>
        <w:rPr>
          <w:rFonts w:ascii="Times New Roman" w:hAnsi="Times New Roman" w:cs="Times New Roman"/>
          <w:b/>
          <w:sz w:val="28"/>
          <w:szCs w:val="28"/>
          <w:u w:val="single"/>
          <w:lang w:val="uk-UA"/>
        </w:rPr>
      </w:pPr>
      <w:r w:rsidRPr="00881406">
        <w:rPr>
          <w:rFonts w:ascii="Times New Roman" w:hAnsi="Times New Roman" w:cs="Times New Roman"/>
          <w:sz w:val="28"/>
          <w:szCs w:val="28"/>
          <w:lang w:val="uk-UA"/>
        </w:rPr>
        <w:t>Від</w:t>
      </w:r>
      <w:r w:rsidR="00DB4AAD" w:rsidRPr="00881406">
        <w:rPr>
          <w:rFonts w:ascii="Times New Roman" w:hAnsi="Times New Roman" w:cs="Times New Roman"/>
          <w:sz w:val="28"/>
          <w:szCs w:val="28"/>
          <w:lang w:val="uk-UA"/>
        </w:rPr>
        <w:t>повідно, антикризова стратегія П</w:t>
      </w:r>
      <w:r w:rsidRPr="00881406">
        <w:rPr>
          <w:rFonts w:ascii="Times New Roman" w:hAnsi="Times New Roman" w:cs="Times New Roman"/>
          <w:sz w:val="28"/>
          <w:szCs w:val="28"/>
          <w:lang w:val="uk-UA"/>
        </w:rPr>
        <w:t xml:space="preserve">резидента та уряду </w:t>
      </w:r>
      <w:r w:rsidR="00DB4AAD" w:rsidRPr="00881406">
        <w:rPr>
          <w:rFonts w:ascii="Times New Roman" w:hAnsi="Times New Roman" w:cs="Times New Roman"/>
          <w:sz w:val="28"/>
          <w:szCs w:val="28"/>
          <w:lang w:val="uk-UA"/>
        </w:rPr>
        <w:t xml:space="preserve">прямо </w:t>
      </w:r>
      <w:r w:rsidRPr="00881406">
        <w:rPr>
          <w:rFonts w:ascii="Times New Roman" w:hAnsi="Times New Roman" w:cs="Times New Roman"/>
          <w:sz w:val="28"/>
          <w:szCs w:val="28"/>
          <w:lang w:val="uk-UA"/>
        </w:rPr>
        <w:t>залежить від готовності</w:t>
      </w:r>
      <w:r w:rsidR="009F48D6">
        <w:rPr>
          <w:rFonts w:ascii="Times New Roman" w:hAnsi="Times New Roman" w:cs="Times New Roman"/>
          <w:sz w:val="28"/>
          <w:szCs w:val="28"/>
          <w:lang w:val="uk-UA"/>
        </w:rPr>
        <w:t>,</w:t>
      </w:r>
      <w:r w:rsidRPr="00881406">
        <w:rPr>
          <w:rFonts w:ascii="Times New Roman" w:hAnsi="Times New Roman" w:cs="Times New Roman"/>
          <w:sz w:val="28"/>
          <w:szCs w:val="28"/>
          <w:lang w:val="uk-UA"/>
        </w:rPr>
        <w:t xml:space="preserve"> </w:t>
      </w:r>
      <w:r w:rsidR="009F48D6">
        <w:rPr>
          <w:rFonts w:ascii="Times New Roman" w:hAnsi="Times New Roman" w:cs="Times New Roman"/>
          <w:sz w:val="28"/>
          <w:szCs w:val="28"/>
          <w:lang w:val="uk-UA"/>
        </w:rPr>
        <w:t xml:space="preserve">а </w:t>
      </w:r>
      <w:r w:rsidRPr="00881406">
        <w:rPr>
          <w:rFonts w:ascii="Times New Roman" w:hAnsi="Times New Roman" w:cs="Times New Roman"/>
          <w:sz w:val="28"/>
          <w:szCs w:val="28"/>
          <w:lang w:val="uk-UA"/>
        </w:rPr>
        <w:t>та</w:t>
      </w:r>
      <w:r w:rsidR="009F48D6">
        <w:rPr>
          <w:rFonts w:ascii="Times New Roman" w:hAnsi="Times New Roman" w:cs="Times New Roman"/>
          <w:sz w:val="28"/>
          <w:szCs w:val="28"/>
          <w:lang w:val="uk-UA"/>
        </w:rPr>
        <w:t>кож</w:t>
      </w:r>
      <w:r w:rsidRPr="00881406">
        <w:rPr>
          <w:rFonts w:ascii="Times New Roman" w:hAnsi="Times New Roman" w:cs="Times New Roman"/>
          <w:sz w:val="28"/>
          <w:szCs w:val="28"/>
          <w:lang w:val="uk-UA"/>
        </w:rPr>
        <w:t xml:space="preserve"> здатності </w:t>
      </w:r>
      <w:r w:rsidRPr="00881406">
        <w:rPr>
          <w:rFonts w:ascii="Times New Roman" w:hAnsi="Times New Roman" w:cs="Times New Roman"/>
          <w:b/>
          <w:sz w:val="28"/>
          <w:szCs w:val="28"/>
          <w:u w:val="single"/>
          <w:lang w:val="uk-UA"/>
        </w:rPr>
        <w:t>реалізувати інтегральну стратегію розвитку, яка реалізується по формулі «сеансу одночасної гри»</w:t>
      </w:r>
      <w:r w:rsidRPr="00881406">
        <w:rPr>
          <w:rFonts w:ascii="Times New Roman" w:hAnsi="Times New Roman" w:cs="Times New Roman"/>
          <w:b/>
          <w:sz w:val="28"/>
          <w:szCs w:val="28"/>
          <w:lang w:val="uk-UA"/>
        </w:rPr>
        <w:t>:</w:t>
      </w:r>
    </w:p>
    <w:p w:rsidR="00813504" w:rsidRPr="00881406" w:rsidRDefault="00813504" w:rsidP="00813504">
      <w:pPr>
        <w:pStyle w:val="a3"/>
        <w:numPr>
          <w:ilvl w:val="0"/>
          <w:numId w:val="7"/>
        </w:numPr>
        <w:jc w:val="both"/>
        <w:rPr>
          <w:rFonts w:ascii="Times New Roman" w:hAnsi="Times New Roman" w:cs="Times New Roman"/>
          <w:sz w:val="28"/>
          <w:szCs w:val="28"/>
          <w:lang w:val="uk-UA"/>
        </w:rPr>
      </w:pPr>
      <w:r w:rsidRPr="00881406">
        <w:rPr>
          <w:rFonts w:ascii="Times New Roman" w:hAnsi="Times New Roman" w:cs="Times New Roman"/>
          <w:sz w:val="28"/>
          <w:szCs w:val="28"/>
          <w:lang w:val="uk-UA"/>
        </w:rPr>
        <w:t>На Д</w:t>
      </w:r>
      <w:r w:rsidR="003326C1">
        <w:rPr>
          <w:rFonts w:ascii="Times New Roman" w:hAnsi="Times New Roman" w:cs="Times New Roman"/>
          <w:sz w:val="28"/>
          <w:szCs w:val="28"/>
          <w:lang w:val="uk-UA"/>
        </w:rPr>
        <w:t>онбасі – забезпечення безпеки і</w:t>
      </w:r>
      <w:r w:rsidRPr="00881406">
        <w:rPr>
          <w:rFonts w:ascii="Times New Roman" w:hAnsi="Times New Roman" w:cs="Times New Roman"/>
          <w:sz w:val="28"/>
          <w:szCs w:val="28"/>
          <w:lang w:val="uk-UA"/>
        </w:rPr>
        <w:t xml:space="preserve"> проведення політики примирення, що передбачає припинення збройного протистояння та дій незаконних збройних загонів. </w:t>
      </w:r>
      <w:r w:rsidRPr="00881406">
        <w:rPr>
          <w:rFonts w:ascii="Times New Roman" w:hAnsi="Times New Roman" w:cs="Times New Roman"/>
          <w:b/>
          <w:sz w:val="28"/>
          <w:szCs w:val="28"/>
          <w:u w:val="single"/>
          <w:lang w:val="uk-UA"/>
        </w:rPr>
        <w:t>Формування реанімаційного плану на перехідний період</w:t>
      </w:r>
      <w:r w:rsidRPr="00881406">
        <w:rPr>
          <w:rFonts w:ascii="Times New Roman" w:hAnsi="Times New Roman" w:cs="Times New Roman"/>
          <w:sz w:val="28"/>
          <w:szCs w:val="28"/>
          <w:lang w:val="uk-UA"/>
        </w:rPr>
        <w:t>, який передбачає поновлення діяльності владних інституцій та органів правопорядку, пошу</w:t>
      </w:r>
      <w:r w:rsidR="00EA5E64">
        <w:rPr>
          <w:rFonts w:ascii="Times New Roman" w:hAnsi="Times New Roman" w:cs="Times New Roman"/>
          <w:sz w:val="28"/>
          <w:szCs w:val="28"/>
          <w:lang w:val="uk-UA"/>
        </w:rPr>
        <w:t>к шляхів та формули примирення на рівні регіону</w:t>
      </w:r>
      <w:r w:rsidRPr="00881406">
        <w:rPr>
          <w:rFonts w:ascii="Times New Roman" w:hAnsi="Times New Roman" w:cs="Times New Roman"/>
          <w:sz w:val="28"/>
          <w:szCs w:val="28"/>
          <w:lang w:val="uk-UA"/>
        </w:rPr>
        <w:t xml:space="preserve"> </w:t>
      </w:r>
      <w:r w:rsidR="00EA5E64">
        <w:rPr>
          <w:rFonts w:ascii="Times New Roman" w:hAnsi="Times New Roman" w:cs="Times New Roman"/>
          <w:sz w:val="28"/>
          <w:szCs w:val="28"/>
          <w:lang w:val="uk-UA"/>
        </w:rPr>
        <w:t>і</w:t>
      </w:r>
      <w:r w:rsidRPr="00881406">
        <w:rPr>
          <w:rFonts w:ascii="Times New Roman" w:hAnsi="Times New Roman" w:cs="Times New Roman"/>
          <w:sz w:val="28"/>
          <w:szCs w:val="28"/>
          <w:lang w:val="uk-UA"/>
        </w:rPr>
        <w:t xml:space="preserve"> окремих територіальних громад.</w:t>
      </w:r>
    </w:p>
    <w:p w:rsidR="00813504" w:rsidRPr="00881406" w:rsidRDefault="00813504" w:rsidP="00813504">
      <w:pPr>
        <w:pStyle w:val="a3"/>
        <w:jc w:val="both"/>
        <w:rPr>
          <w:rFonts w:ascii="Times New Roman" w:hAnsi="Times New Roman" w:cs="Times New Roman"/>
          <w:sz w:val="28"/>
          <w:szCs w:val="28"/>
          <w:lang w:val="uk-UA"/>
        </w:rPr>
      </w:pPr>
    </w:p>
    <w:p w:rsidR="00813504" w:rsidRPr="00881406" w:rsidRDefault="00813504" w:rsidP="00813504">
      <w:pPr>
        <w:pStyle w:val="a3"/>
        <w:numPr>
          <w:ilvl w:val="0"/>
          <w:numId w:val="7"/>
        </w:numPr>
        <w:jc w:val="both"/>
        <w:rPr>
          <w:rFonts w:ascii="Times New Roman" w:hAnsi="Times New Roman" w:cs="Times New Roman"/>
          <w:sz w:val="28"/>
          <w:szCs w:val="28"/>
          <w:lang w:val="uk-UA"/>
        </w:rPr>
      </w:pPr>
      <w:r w:rsidRPr="00881406">
        <w:rPr>
          <w:rFonts w:ascii="Times New Roman" w:hAnsi="Times New Roman" w:cs="Times New Roman"/>
          <w:sz w:val="28"/>
          <w:szCs w:val="28"/>
          <w:lang w:val="uk-UA"/>
        </w:rPr>
        <w:t>Для «буферних» та сусідніх з Донецьким регіоном областей (Харківська, Одеська, Дніпропетровська, Запорі</w:t>
      </w:r>
      <w:r w:rsidR="00842C36" w:rsidRPr="00881406">
        <w:rPr>
          <w:rFonts w:ascii="Times New Roman" w:hAnsi="Times New Roman" w:cs="Times New Roman"/>
          <w:sz w:val="28"/>
          <w:szCs w:val="28"/>
          <w:lang w:val="uk-UA"/>
        </w:rPr>
        <w:t>з</w:t>
      </w:r>
      <w:r w:rsidRPr="00881406">
        <w:rPr>
          <w:rFonts w:ascii="Times New Roman" w:hAnsi="Times New Roman" w:cs="Times New Roman"/>
          <w:sz w:val="28"/>
          <w:szCs w:val="28"/>
          <w:lang w:val="uk-UA"/>
        </w:rPr>
        <w:t xml:space="preserve">ька та Херсонська) </w:t>
      </w:r>
      <w:r w:rsidR="001C740A" w:rsidRPr="00881406">
        <w:rPr>
          <w:rFonts w:ascii="Times New Roman" w:hAnsi="Times New Roman" w:cs="Times New Roman"/>
          <w:sz w:val="28"/>
          <w:szCs w:val="28"/>
          <w:lang w:val="uk-UA"/>
        </w:rPr>
        <w:t>– проведення інтенсивного громадського</w:t>
      </w:r>
      <w:r w:rsidRPr="00881406">
        <w:rPr>
          <w:rFonts w:ascii="Times New Roman" w:hAnsi="Times New Roman" w:cs="Times New Roman"/>
          <w:sz w:val="28"/>
          <w:szCs w:val="28"/>
          <w:lang w:val="uk-UA"/>
        </w:rPr>
        <w:t xml:space="preserve"> діалог</w:t>
      </w:r>
      <w:r w:rsidR="001C740A" w:rsidRPr="00881406">
        <w:rPr>
          <w:rFonts w:ascii="Times New Roman" w:hAnsi="Times New Roman" w:cs="Times New Roman"/>
          <w:sz w:val="28"/>
          <w:szCs w:val="28"/>
          <w:lang w:val="uk-UA"/>
        </w:rPr>
        <w:t>у</w:t>
      </w:r>
      <w:r w:rsidRPr="00881406">
        <w:rPr>
          <w:rFonts w:ascii="Times New Roman" w:hAnsi="Times New Roman" w:cs="Times New Roman"/>
          <w:sz w:val="28"/>
          <w:szCs w:val="28"/>
          <w:lang w:val="uk-UA"/>
        </w:rPr>
        <w:t xml:space="preserve">, який спрямований на </w:t>
      </w:r>
      <w:r w:rsidRPr="00881406">
        <w:rPr>
          <w:rFonts w:ascii="Times New Roman" w:hAnsi="Times New Roman" w:cs="Times New Roman"/>
          <w:b/>
          <w:sz w:val="28"/>
          <w:szCs w:val="28"/>
          <w:u w:val="single"/>
          <w:lang w:val="uk-UA"/>
        </w:rPr>
        <w:t>оновлення стратегій регіонального розвитку</w:t>
      </w:r>
      <w:r w:rsidR="00D10CEE" w:rsidRPr="00215E86">
        <w:rPr>
          <w:rFonts w:ascii="Times New Roman" w:hAnsi="Times New Roman" w:cs="Times New Roman"/>
          <w:sz w:val="28"/>
          <w:szCs w:val="28"/>
          <w:lang w:val="uk-UA"/>
        </w:rPr>
        <w:t xml:space="preserve">, </w:t>
      </w:r>
      <w:r w:rsidR="00D10CEE" w:rsidRPr="00D10CEE">
        <w:rPr>
          <w:rFonts w:ascii="Times New Roman" w:hAnsi="Times New Roman" w:cs="Times New Roman"/>
          <w:sz w:val="28"/>
          <w:szCs w:val="28"/>
          <w:lang w:val="uk-UA"/>
        </w:rPr>
        <w:t>а також</w:t>
      </w:r>
      <w:r w:rsidRPr="00881406">
        <w:rPr>
          <w:rFonts w:ascii="Times New Roman" w:hAnsi="Times New Roman" w:cs="Times New Roman"/>
          <w:sz w:val="28"/>
          <w:szCs w:val="28"/>
          <w:lang w:val="uk-UA"/>
        </w:rPr>
        <w:t xml:space="preserve"> формування регіональних програм соціо-культурної інтеграції в єдиний культурний та інформаційний простір України.   </w:t>
      </w:r>
    </w:p>
    <w:p w:rsidR="00813504" w:rsidRPr="00881406" w:rsidRDefault="00813504" w:rsidP="00813504">
      <w:pPr>
        <w:pStyle w:val="a3"/>
        <w:rPr>
          <w:rFonts w:ascii="Times New Roman" w:hAnsi="Times New Roman" w:cs="Times New Roman"/>
          <w:sz w:val="28"/>
          <w:szCs w:val="28"/>
          <w:lang w:val="uk-UA"/>
        </w:rPr>
      </w:pPr>
    </w:p>
    <w:p w:rsidR="00813504" w:rsidRPr="00881406" w:rsidRDefault="00813504" w:rsidP="00813504">
      <w:pPr>
        <w:pStyle w:val="a3"/>
        <w:numPr>
          <w:ilvl w:val="0"/>
          <w:numId w:val="7"/>
        </w:numPr>
        <w:jc w:val="both"/>
        <w:rPr>
          <w:rFonts w:ascii="Times New Roman" w:hAnsi="Times New Roman" w:cs="Times New Roman"/>
          <w:sz w:val="28"/>
          <w:szCs w:val="28"/>
          <w:lang w:val="uk-UA"/>
        </w:rPr>
      </w:pPr>
      <w:r w:rsidRPr="00881406">
        <w:rPr>
          <w:rFonts w:ascii="Times New Roman" w:hAnsi="Times New Roman" w:cs="Times New Roman"/>
          <w:sz w:val="28"/>
          <w:szCs w:val="28"/>
          <w:lang w:val="uk-UA"/>
        </w:rPr>
        <w:t xml:space="preserve">Для областей центрального та західного регіону України. </w:t>
      </w:r>
      <w:r w:rsidRPr="00881406">
        <w:rPr>
          <w:rFonts w:ascii="Times New Roman" w:hAnsi="Times New Roman" w:cs="Times New Roman"/>
          <w:b/>
          <w:sz w:val="28"/>
          <w:szCs w:val="28"/>
          <w:lang w:val="uk-UA"/>
        </w:rPr>
        <w:t>План дій щ</w:t>
      </w:r>
      <w:r w:rsidR="00215E86">
        <w:rPr>
          <w:rFonts w:ascii="Times New Roman" w:hAnsi="Times New Roman" w:cs="Times New Roman"/>
          <w:b/>
          <w:sz w:val="28"/>
          <w:szCs w:val="28"/>
          <w:lang w:val="uk-UA"/>
        </w:rPr>
        <w:t>одо комплексного економічного і</w:t>
      </w:r>
      <w:r w:rsidRPr="00881406">
        <w:rPr>
          <w:rFonts w:ascii="Times New Roman" w:hAnsi="Times New Roman" w:cs="Times New Roman"/>
          <w:b/>
          <w:sz w:val="28"/>
          <w:szCs w:val="28"/>
          <w:lang w:val="uk-UA"/>
        </w:rPr>
        <w:t xml:space="preserve"> гуманітарного розвитку макрорегіонів</w:t>
      </w:r>
      <w:r w:rsidRPr="00881406">
        <w:rPr>
          <w:rFonts w:ascii="Times New Roman" w:hAnsi="Times New Roman" w:cs="Times New Roman"/>
          <w:sz w:val="28"/>
          <w:szCs w:val="28"/>
          <w:lang w:val="uk-UA"/>
        </w:rPr>
        <w:t xml:space="preserve">, розвиток та використання потенціалу міжрегіональної кооперації, нарощування агро-промислового та експортного потенціалу, діалог між </w:t>
      </w:r>
      <w:r w:rsidR="00502479" w:rsidRPr="00881406">
        <w:rPr>
          <w:rFonts w:ascii="Times New Roman" w:hAnsi="Times New Roman" w:cs="Times New Roman"/>
          <w:sz w:val="28"/>
          <w:szCs w:val="28"/>
          <w:lang w:val="uk-UA"/>
        </w:rPr>
        <w:t>урядом і</w:t>
      </w:r>
      <w:r w:rsidRPr="00881406">
        <w:rPr>
          <w:rFonts w:ascii="Times New Roman" w:hAnsi="Times New Roman" w:cs="Times New Roman"/>
          <w:sz w:val="28"/>
          <w:szCs w:val="28"/>
          <w:lang w:val="uk-UA"/>
        </w:rPr>
        <w:t xml:space="preserve"> представ</w:t>
      </w:r>
      <w:r w:rsidR="00020DFE">
        <w:rPr>
          <w:rFonts w:ascii="Times New Roman" w:hAnsi="Times New Roman" w:cs="Times New Roman"/>
          <w:sz w:val="28"/>
          <w:szCs w:val="28"/>
          <w:lang w:val="uk-UA"/>
        </w:rPr>
        <w:t>никами місцевого самоврядування</w:t>
      </w:r>
      <w:r w:rsidRPr="00881406">
        <w:rPr>
          <w:rFonts w:ascii="Times New Roman" w:hAnsi="Times New Roman" w:cs="Times New Roman"/>
          <w:sz w:val="28"/>
          <w:szCs w:val="28"/>
          <w:lang w:val="uk-UA"/>
        </w:rPr>
        <w:t xml:space="preserve"> щодо залучення інвестицій та ф</w:t>
      </w:r>
      <w:r w:rsidR="00502479" w:rsidRPr="00881406">
        <w:rPr>
          <w:rFonts w:ascii="Times New Roman" w:hAnsi="Times New Roman" w:cs="Times New Roman"/>
          <w:sz w:val="28"/>
          <w:szCs w:val="28"/>
          <w:lang w:val="uk-UA"/>
        </w:rPr>
        <w:t>ормування нових точок зростання.</w:t>
      </w:r>
      <w:r w:rsidRPr="00881406">
        <w:rPr>
          <w:rFonts w:ascii="Times New Roman" w:hAnsi="Times New Roman" w:cs="Times New Roman"/>
          <w:sz w:val="28"/>
          <w:szCs w:val="28"/>
          <w:lang w:val="uk-UA"/>
        </w:rPr>
        <w:t xml:space="preserve">       </w:t>
      </w:r>
    </w:p>
    <w:p w:rsidR="00813504" w:rsidRDefault="00813504" w:rsidP="00813504">
      <w:pPr>
        <w:ind w:firstLine="360"/>
        <w:jc w:val="both"/>
        <w:rPr>
          <w:rFonts w:ascii="Times New Roman" w:hAnsi="Times New Roman" w:cs="Times New Roman"/>
          <w:b/>
          <w:i/>
          <w:sz w:val="28"/>
          <w:szCs w:val="28"/>
          <w:lang w:val="uk-UA"/>
        </w:rPr>
      </w:pPr>
      <w:r w:rsidRPr="00881406">
        <w:rPr>
          <w:rFonts w:ascii="Times New Roman" w:hAnsi="Times New Roman" w:cs="Times New Roman"/>
          <w:b/>
          <w:i/>
          <w:sz w:val="28"/>
          <w:szCs w:val="28"/>
          <w:lang w:val="uk-UA"/>
        </w:rPr>
        <w:t>Таким чином, уряд повинен запровадити інтегральну політику, яка буде спрямована на под</w:t>
      </w:r>
      <w:r w:rsidR="00790DD2" w:rsidRPr="00881406">
        <w:rPr>
          <w:rFonts w:ascii="Times New Roman" w:hAnsi="Times New Roman" w:cs="Times New Roman"/>
          <w:b/>
          <w:i/>
          <w:sz w:val="28"/>
          <w:szCs w:val="28"/>
          <w:lang w:val="uk-UA"/>
        </w:rPr>
        <w:t>олання диференціації регіонів і</w:t>
      </w:r>
      <w:r w:rsidRPr="00881406">
        <w:rPr>
          <w:rFonts w:ascii="Times New Roman" w:hAnsi="Times New Roman" w:cs="Times New Roman"/>
          <w:b/>
          <w:i/>
          <w:sz w:val="28"/>
          <w:szCs w:val="28"/>
          <w:lang w:val="uk-UA"/>
        </w:rPr>
        <w:t xml:space="preserve"> забезпечення процесу реінтеграції та </w:t>
      </w:r>
      <w:r w:rsidR="00790DD2" w:rsidRPr="00881406">
        <w:rPr>
          <w:rFonts w:ascii="Times New Roman" w:hAnsi="Times New Roman" w:cs="Times New Roman"/>
          <w:b/>
          <w:i/>
          <w:sz w:val="28"/>
          <w:szCs w:val="28"/>
          <w:lang w:val="uk-UA"/>
        </w:rPr>
        <w:t>розвитку єдиного економічного і</w:t>
      </w:r>
      <w:r w:rsidRPr="00881406">
        <w:rPr>
          <w:rFonts w:ascii="Times New Roman" w:hAnsi="Times New Roman" w:cs="Times New Roman"/>
          <w:b/>
          <w:i/>
          <w:sz w:val="28"/>
          <w:szCs w:val="28"/>
          <w:lang w:val="uk-UA"/>
        </w:rPr>
        <w:t xml:space="preserve"> соціо-культурного простору. </w:t>
      </w:r>
    </w:p>
    <w:p w:rsidR="00A92061" w:rsidRDefault="00A92061" w:rsidP="00813504">
      <w:pPr>
        <w:ind w:firstLine="360"/>
        <w:jc w:val="both"/>
        <w:rPr>
          <w:rFonts w:ascii="Times New Roman" w:hAnsi="Times New Roman" w:cs="Times New Roman"/>
          <w:b/>
          <w:i/>
          <w:sz w:val="28"/>
          <w:szCs w:val="28"/>
          <w:lang w:val="uk-UA"/>
        </w:rPr>
      </w:pPr>
    </w:p>
    <w:p w:rsidR="00A92061" w:rsidRPr="00881406" w:rsidRDefault="00A92061" w:rsidP="00813504">
      <w:pPr>
        <w:ind w:firstLine="360"/>
        <w:jc w:val="both"/>
        <w:rPr>
          <w:rFonts w:ascii="Times New Roman" w:hAnsi="Times New Roman" w:cs="Times New Roman"/>
          <w:b/>
          <w:i/>
          <w:sz w:val="28"/>
          <w:szCs w:val="28"/>
          <w:lang w:val="uk-UA"/>
        </w:rPr>
      </w:pPr>
    </w:p>
    <w:p w:rsidR="00F0400E" w:rsidRDefault="00813504" w:rsidP="00262303">
      <w:pPr>
        <w:ind w:firstLine="360"/>
        <w:jc w:val="both"/>
        <w:rPr>
          <w:rFonts w:ascii="Times New Roman" w:hAnsi="Times New Roman" w:cs="Times New Roman"/>
          <w:b/>
          <w:sz w:val="28"/>
          <w:szCs w:val="28"/>
          <w:lang w:val="uk-UA"/>
        </w:rPr>
      </w:pPr>
      <w:r w:rsidRPr="00881406">
        <w:rPr>
          <w:rFonts w:ascii="Times New Roman" w:hAnsi="Times New Roman" w:cs="Times New Roman"/>
          <w:b/>
          <w:i/>
          <w:sz w:val="28"/>
          <w:szCs w:val="28"/>
          <w:lang w:val="uk-UA"/>
        </w:rPr>
        <w:t xml:space="preserve">Формула інтегральної політики – </w:t>
      </w:r>
      <w:r w:rsidRPr="00A92061">
        <w:rPr>
          <w:rFonts w:ascii="Times New Roman" w:hAnsi="Times New Roman" w:cs="Times New Roman"/>
          <w:b/>
          <w:sz w:val="28"/>
          <w:szCs w:val="28"/>
          <w:lang w:val="uk-UA"/>
        </w:rPr>
        <w:t>це</w:t>
      </w:r>
      <w:r w:rsidRPr="00881406">
        <w:rPr>
          <w:rFonts w:ascii="Times New Roman" w:hAnsi="Times New Roman" w:cs="Times New Roman"/>
          <w:b/>
          <w:i/>
          <w:sz w:val="28"/>
          <w:szCs w:val="28"/>
          <w:lang w:val="uk-UA"/>
        </w:rPr>
        <w:t xml:space="preserve"> </w:t>
      </w:r>
      <w:r w:rsidRPr="00881406">
        <w:rPr>
          <w:rFonts w:ascii="Times New Roman" w:hAnsi="Times New Roman" w:cs="Times New Roman"/>
          <w:b/>
          <w:sz w:val="28"/>
          <w:szCs w:val="28"/>
          <w:lang w:val="uk-UA"/>
        </w:rPr>
        <w:t>«сеанс одночасної гри» на рівні трьох-чотирьох  ма</w:t>
      </w:r>
      <w:r w:rsidR="00590C3D" w:rsidRPr="00881406">
        <w:rPr>
          <w:rFonts w:ascii="Times New Roman" w:hAnsi="Times New Roman" w:cs="Times New Roman"/>
          <w:b/>
          <w:sz w:val="28"/>
          <w:szCs w:val="28"/>
          <w:lang w:val="uk-UA"/>
        </w:rPr>
        <w:t xml:space="preserve">крозон: </w:t>
      </w:r>
    </w:p>
    <w:p w:rsidR="00F0400E" w:rsidRPr="00E72D05" w:rsidRDefault="00590C3D" w:rsidP="00DE38B4">
      <w:pPr>
        <w:spacing w:after="120"/>
        <w:ind w:firstLine="357"/>
        <w:jc w:val="both"/>
        <w:rPr>
          <w:rFonts w:ascii="Times New Roman" w:hAnsi="Times New Roman" w:cs="Times New Roman"/>
          <w:sz w:val="28"/>
          <w:szCs w:val="28"/>
          <w:lang w:val="uk-UA"/>
        </w:rPr>
      </w:pPr>
      <w:r w:rsidRPr="00E72D05">
        <w:rPr>
          <w:rFonts w:ascii="Times New Roman" w:hAnsi="Times New Roman" w:cs="Times New Roman"/>
          <w:sz w:val="28"/>
          <w:szCs w:val="28"/>
          <w:lang w:val="uk-UA"/>
        </w:rPr>
        <w:t>1) Прискорення реформ і</w:t>
      </w:r>
      <w:r w:rsidR="00813504" w:rsidRPr="00E72D05">
        <w:rPr>
          <w:rFonts w:ascii="Times New Roman" w:hAnsi="Times New Roman" w:cs="Times New Roman"/>
          <w:sz w:val="28"/>
          <w:szCs w:val="28"/>
          <w:lang w:val="uk-UA"/>
        </w:rPr>
        <w:t xml:space="preserve"> підтримка ініціатив територіальних громад та областей (</w:t>
      </w:r>
      <w:r w:rsidRPr="00E72D05">
        <w:rPr>
          <w:rFonts w:ascii="Times New Roman" w:hAnsi="Times New Roman" w:cs="Times New Roman"/>
          <w:sz w:val="28"/>
          <w:szCs w:val="28"/>
          <w:lang w:val="uk-UA"/>
        </w:rPr>
        <w:t>в першу чергу</w:t>
      </w:r>
      <w:r w:rsidR="00F0400E" w:rsidRPr="00E72D05">
        <w:rPr>
          <w:rFonts w:ascii="Times New Roman" w:hAnsi="Times New Roman" w:cs="Times New Roman"/>
          <w:sz w:val="28"/>
          <w:szCs w:val="28"/>
          <w:lang w:val="uk-UA"/>
        </w:rPr>
        <w:t>, у</w:t>
      </w:r>
      <w:r w:rsidRPr="00E72D05">
        <w:rPr>
          <w:rFonts w:ascii="Times New Roman" w:hAnsi="Times New Roman" w:cs="Times New Roman"/>
          <w:sz w:val="28"/>
          <w:szCs w:val="28"/>
          <w:lang w:val="uk-UA"/>
        </w:rPr>
        <w:t xml:space="preserve"> центральних і</w:t>
      </w:r>
      <w:r w:rsidR="00813504" w:rsidRPr="00E72D05">
        <w:rPr>
          <w:rFonts w:ascii="Times New Roman" w:hAnsi="Times New Roman" w:cs="Times New Roman"/>
          <w:sz w:val="28"/>
          <w:szCs w:val="28"/>
          <w:lang w:val="uk-UA"/>
        </w:rPr>
        <w:t xml:space="preserve"> західних областях)</w:t>
      </w:r>
      <w:r w:rsidRPr="00E72D05">
        <w:rPr>
          <w:rFonts w:ascii="Times New Roman" w:hAnsi="Times New Roman" w:cs="Times New Roman"/>
          <w:sz w:val="28"/>
          <w:szCs w:val="28"/>
          <w:lang w:val="uk-UA"/>
        </w:rPr>
        <w:t>, не очікуючи стабілізації на</w:t>
      </w:r>
      <w:r w:rsidR="00B13860" w:rsidRPr="00E72D05">
        <w:rPr>
          <w:rFonts w:ascii="Times New Roman" w:hAnsi="Times New Roman" w:cs="Times New Roman"/>
          <w:sz w:val="28"/>
          <w:szCs w:val="28"/>
          <w:lang w:val="uk-UA"/>
        </w:rPr>
        <w:t xml:space="preserve"> Донбасі; </w:t>
      </w:r>
    </w:p>
    <w:p w:rsidR="00F0400E" w:rsidRPr="00E72D05" w:rsidRDefault="00B13860" w:rsidP="00DE38B4">
      <w:pPr>
        <w:spacing w:after="120"/>
        <w:ind w:firstLine="357"/>
        <w:jc w:val="both"/>
        <w:rPr>
          <w:rFonts w:ascii="Times New Roman" w:hAnsi="Times New Roman" w:cs="Times New Roman"/>
          <w:sz w:val="28"/>
          <w:szCs w:val="28"/>
          <w:lang w:val="uk-UA"/>
        </w:rPr>
      </w:pPr>
      <w:r w:rsidRPr="00E72D05">
        <w:rPr>
          <w:rFonts w:ascii="Times New Roman" w:hAnsi="Times New Roman" w:cs="Times New Roman"/>
          <w:sz w:val="28"/>
          <w:szCs w:val="28"/>
          <w:lang w:val="uk-UA"/>
        </w:rPr>
        <w:t>2) Довіра до влади і</w:t>
      </w:r>
      <w:r w:rsidR="00813504" w:rsidRPr="00E72D05">
        <w:rPr>
          <w:rFonts w:ascii="Times New Roman" w:hAnsi="Times New Roman" w:cs="Times New Roman"/>
          <w:sz w:val="28"/>
          <w:szCs w:val="28"/>
          <w:lang w:val="uk-UA"/>
        </w:rPr>
        <w:t xml:space="preserve"> відновлення економічного зростання в «буферних» областях; </w:t>
      </w:r>
    </w:p>
    <w:p w:rsidR="00F0400E" w:rsidRPr="00E72D05" w:rsidRDefault="00813504" w:rsidP="00DE38B4">
      <w:pPr>
        <w:spacing w:after="120"/>
        <w:ind w:firstLine="357"/>
        <w:jc w:val="both"/>
        <w:rPr>
          <w:rFonts w:ascii="Times New Roman" w:hAnsi="Times New Roman" w:cs="Times New Roman"/>
          <w:sz w:val="28"/>
          <w:szCs w:val="28"/>
          <w:lang w:val="uk-UA"/>
        </w:rPr>
      </w:pPr>
      <w:r w:rsidRPr="00E72D05">
        <w:rPr>
          <w:rFonts w:ascii="Times New Roman" w:hAnsi="Times New Roman" w:cs="Times New Roman"/>
          <w:sz w:val="28"/>
          <w:szCs w:val="28"/>
          <w:lang w:val="uk-UA"/>
        </w:rPr>
        <w:t xml:space="preserve">3) «Безпека та поновлення влади на Донбасі»; </w:t>
      </w:r>
    </w:p>
    <w:p w:rsidR="00A261B3" w:rsidRPr="00E72D05" w:rsidRDefault="00813504" w:rsidP="00DE38B4">
      <w:pPr>
        <w:spacing w:after="120"/>
        <w:ind w:firstLine="357"/>
        <w:jc w:val="both"/>
        <w:rPr>
          <w:sz w:val="16"/>
          <w:szCs w:val="16"/>
          <w:lang w:val="uk-UA"/>
        </w:rPr>
      </w:pPr>
      <w:r w:rsidRPr="00E72D05">
        <w:rPr>
          <w:rFonts w:ascii="Times New Roman" w:hAnsi="Times New Roman" w:cs="Times New Roman"/>
          <w:sz w:val="28"/>
          <w:szCs w:val="28"/>
          <w:lang w:val="uk-UA"/>
        </w:rPr>
        <w:t xml:space="preserve">4) План заходів щодо </w:t>
      </w:r>
      <w:r w:rsidRPr="00E72D05">
        <w:rPr>
          <w:rFonts w:ascii="Times New Roman" w:hAnsi="Times New Roman" w:cs="Times New Roman"/>
          <w:bCs/>
          <w:sz w:val="28"/>
          <w:szCs w:val="28"/>
          <w:shd w:val="clear" w:color="auto" w:fill="FFFFFF"/>
          <w:lang w:val="uk-UA"/>
        </w:rPr>
        <w:t>міжнародно-правового невизнання приєднання Криму до Росії, захисту майнових прав та інтересів держави Україна у зв'язку із тимчасовою окупацією територ</w:t>
      </w:r>
      <w:r w:rsidR="00B13860" w:rsidRPr="00E72D05">
        <w:rPr>
          <w:rFonts w:ascii="Times New Roman" w:hAnsi="Times New Roman" w:cs="Times New Roman"/>
          <w:bCs/>
          <w:sz w:val="28"/>
          <w:szCs w:val="28"/>
          <w:shd w:val="clear" w:color="auto" w:fill="FFFFFF"/>
          <w:lang w:val="uk-UA"/>
        </w:rPr>
        <w:t>ії Автономної Республіки Крим і</w:t>
      </w:r>
      <w:r w:rsidRPr="00E72D05">
        <w:rPr>
          <w:rFonts w:ascii="Times New Roman" w:hAnsi="Times New Roman" w:cs="Times New Roman"/>
          <w:bCs/>
          <w:sz w:val="28"/>
          <w:szCs w:val="28"/>
          <w:shd w:val="clear" w:color="auto" w:fill="FFFFFF"/>
          <w:lang w:val="uk-UA"/>
        </w:rPr>
        <w:t xml:space="preserve"> міста Севастополя внаслідок збройної агресії Російської Федерації, захист прав українських грома</w:t>
      </w:r>
      <w:r w:rsidR="00B13860" w:rsidRPr="00E72D05">
        <w:rPr>
          <w:rFonts w:ascii="Times New Roman" w:hAnsi="Times New Roman" w:cs="Times New Roman"/>
          <w:bCs/>
          <w:sz w:val="28"/>
          <w:szCs w:val="28"/>
          <w:shd w:val="clear" w:color="auto" w:fill="FFFFFF"/>
          <w:lang w:val="uk-UA"/>
        </w:rPr>
        <w:t>дян і</w:t>
      </w:r>
      <w:r w:rsidRPr="00E72D05">
        <w:rPr>
          <w:rFonts w:ascii="Times New Roman" w:hAnsi="Times New Roman" w:cs="Times New Roman"/>
          <w:bCs/>
          <w:sz w:val="28"/>
          <w:szCs w:val="28"/>
          <w:shd w:val="clear" w:color="auto" w:fill="FFFFFF"/>
          <w:lang w:val="uk-UA"/>
        </w:rPr>
        <w:t xml:space="preserve"> </w:t>
      </w:r>
      <w:r w:rsidR="00B13860" w:rsidRPr="00E72D05">
        <w:rPr>
          <w:rFonts w:ascii="Times New Roman" w:hAnsi="Times New Roman" w:cs="Times New Roman"/>
          <w:bCs/>
          <w:sz w:val="28"/>
          <w:szCs w:val="28"/>
          <w:shd w:val="clear" w:color="auto" w:fill="FFFFFF"/>
          <w:lang w:val="uk-UA"/>
        </w:rPr>
        <w:t>кримськотатарського</w:t>
      </w:r>
      <w:r w:rsidRPr="00E72D05">
        <w:rPr>
          <w:rFonts w:ascii="Times New Roman" w:hAnsi="Times New Roman" w:cs="Times New Roman"/>
          <w:bCs/>
          <w:sz w:val="28"/>
          <w:szCs w:val="28"/>
          <w:shd w:val="clear" w:color="auto" w:fill="FFFFFF"/>
          <w:lang w:val="uk-UA"/>
        </w:rPr>
        <w:t xml:space="preserve"> народу на окупованих територіях.</w:t>
      </w:r>
    </w:p>
    <w:p w:rsidR="005150D9" w:rsidRPr="00881406" w:rsidRDefault="005150D9" w:rsidP="00AF20F8">
      <w:pPr>
        <w:ind w:firstLine="720"/>
        <w:jc w:val="both"/>
        <w:rPr>
          <w:rFonts w:ascii="Times New Roman" w:hAnsi="Times New Roman" w:cs="Times New Roman"/>
          <w:sz w:val="24"/>
          <w:szCs w:val="24"/>
          <w:lang w:val="uk-UA"/>
        </w:rPr>
        <w:sectPr w:rsidR="005150D9" w:rsidRPr="00881406" w:rsidSect="00DD7B03">
          <w:footerReference w:type="default" r:id="rId13"/>
          <w:pgSz w:w="12240" w:h="15840"/>
          <w:pgMar w:top="1134" w:right="1134" w:bottom="851" w:left="1418" w:header="720" w:footer="720" w:gutter="0"/>
          <w:cols w:space="720"/>
          <w:titlePg/>
          <w:docGrid w:linePitch="360"/>
        </w:sectPr>
      </w:pPr>
    </w:p>
    <w:p w:rsidR="005150D9" w:rsidRPr="00881406" w:rsidRDefault="005150D9" w:rsidP="003D5C3D">
      <w:pPr>
        <w:pStyle w:val="4"/>
        <w:rPr>
          <w:rFonts w:ascii="Times New Roman" w:hAnsi="Times New Roman" w:cs="Times New Roman"/>
          <w:b w:val="0"/>
          <w:i w:val="0"/>
          <w:color w:val="auto"/>
          <w:sz w:val="28"/>
          <w:szCs w:val="28"/>
          <w:lang w:val="uk-UA"/>
        </w:rPr>
      </w:pPr>
      <w:r w:rsidRPr="00881406">
        <w:rPr>
          <w:lang w:val="uk-UA"/>
        </w:rPr>
        <w:tab/>
      </w:r>
      <w:bookmarkStart w:id="7" w:name="_Toc391306139"/>
      <w:r w:rsidR="00A261B3" w:rsidRPr="00881406">
        <w:rPr>
          <w:rFonts w:ascii="Times New Roman" w:hAnsi="Times New Roman" w:cs="Times New Roman"/>
          <w:i w:val="0"/>
          <w:color w:val="auto"/>
          <w:sz w:val="28"/>
          <w:szCs w:val="28"/>
          <w:lang w:val="uk-UA"/>
        </w:rPr>
        <w:t>Додаток 1</w:t>
      </w:r>
      <w:r w:rsidR="00A261B3" w:rsidRPr="00881406">
        <w:rPr>
          <w:rFonts w:ascii="Times New Roman" w:hAnsi="Times New Roman" w:cs="Times New Roman"/>
          <w:b w:val="0"/>
          <w:i w:val="0"/>
          <w:color w:val="auto"/>
          <w:sz w:val="28"/>
          <w:szCs w:val="28"/>
          <w:lang w:val="uk-UA"/>
        </w:rPr>
        <w:t xml:space="preserve">. </w:t>
      </w:r>
      <w:r w:rsidRPr="00881406">
        <w:rPr>
          <w:rFonts w:ascii="Times New Roman" w:hAnsi="Times New Roman" w:cs="Times New Roman"/>
          <w:b w:val="0"/>
          <w:i w:val="0"/>
          <w:color w:val="auto"/>
          <w:sz w:val="28"/>
          <w:szCs w:val="28"/>
          <w:lang w:val="uk-UA"/>
        </w:rPr>
        <w:t>Базовий сценарій (автократичний): консервативна стабілізація</w:t>
      </w:r>
      <w:bookmarkEnd w:id="7"/>
    </w:p>
    <w:tbl>
      <w:tblPr>
        <w:tblStyle w:val="ae"/>
        <w:tblpPr w:leftFromText="180" w:rightFromText="180" w:horzAnchor="margin" w:tblpX="182" w:tblpY="874"/>
        <w:tblW w:w="14459" w:type="dxa"/>
        <w:tblLayout w:type="fixed"/>
        <w:tblLook w:val="04A0" w:firstRow="1" w:lastRow="0" w:firstColumn="1" w:lastColumn="0" w:noHBand="0" w:noVBand="1"/>
      </w:tblPr>
      <w:tblGrid>
        <w:gridCol w:w="2381"/>
        <w:gridCol w:w="2013"/>
        <w:gridCol w:w="2412"/>
        <w:gridCol w:w="3608"/>
        <w:gridCol w:w="2013"/>
        <w:gridCol w:w="950"/>
        <w:gridCol w:w="1082"/>
      </w:tblGrid>
      <w:tr w:rsidR="005150D9" w:rsidRPr="00881406" w:rsidTr="002C0868">
        <w:tc>
          <w:tcPr>
            <w:tcW w:w="2381" w:type="dxa"/>
            <w:tcBorders>
              <w:top w:val="double" w:sz="4" w:space="0" w:color="auto"/>
              <w:left w:val="nil"/>
              <w:bottom w:val="single" w:sz="18" w:space="0" w:color="auto"/>
              <w:right w:val="single" w:sz="12" w:space="0" w:color="auto"/>
            </w:tcBorders>
            <w:shd w:val="clear" w:color="auto" w:fill="F2F2F2" w:themeFill="background1" w:themeFillShade="F2"/>
          </w:tcPr>
          <w:p w:rsidR="005150D9" w:rsidRPr="00881406" w:rsidRDefault="005150D9" w:rsidP="002C0868">
            <w:pPr>
              <w:jc w:val="center"/>
              <w:rPr>
                <w:b/>
                <w:sz w:val="20"/>
                <w:szCs w:val="20"/>
                <w:lang w:val="uk-UA"/>
              </w:rPr>
            </w:pPr>
            <w:r w:rsidRPr="00881406">
              <w:rPr>
                <w:b/>
                <w:sz w:val="20"/>
                <w:szCs w:val="20"/>
                <w:lang w:val="uk-UA"/>
              </w:rPr>
              <w:t>Політико-економічний контекст</w:t>
            </w:r>
          </w:p>
        </w:tc>
        <w:tc>
          <w:tcPr>
            <w:tcW w:w="2013" w:type="dxa"/>
            <w:tcBorders>
              <w:top w:val="double" w:sz="4" w:space="0" w:color="auto"/>
              <w:left w:val="single" w:sz="12" w:space="0" w:color="auto"/>
              <w:bottom w:val="single" w:sz="18" w:space="0" w:color="auto"/>
              <w:right w:val="single" w:sz="12" w:space="0" w:color="auto"/>
            </w:tcBorders>
            <w:shd w:val="clear" w:color="auto" w:fill="F2F2F2" w:themeFill="background1" w:themeFillShade="F2"/>
          </w:tcPr>
          <w:p w:rsidR="005150D9" w:rsidRPr="00881406" w:rsidRDefault="005150D9" w:rsidP="002C0868">
            <w:pPr>
              <w:jc w:val="center"/>
              <w:rPr>
                <w:b/>
                <w:sz w:val="20"/>
                <w:szCs w:val="20"/>
                <w:lang w:val="uk-UA"/>
              </w:rPr>
            </w:pPr>
          </w:p>
          <w:p w:rsidR="005150D9" w:rsidRPr="00881406" w:rsidRDefault="005150D9" w:rsidP="002C0868">
            <w:pPr>
              <w:jc w:val="center"/>
              <w:rPr>
                <w:b/>
                <w:sz w:val="20"/>
                <w:szCs w:val="20"/>
                <w:lang w:val="uk-UA"/>
              </w:rPr>
            </w:pPr>
            <w:r w:rsidRPr="00881406">
              <w:rPr>
                <w:b/>
                <w:sz w:val="20"/>
                <w:szCs w:val="20"/>
                <w:lang w:val="uk-UA"/>
              </w:rPr>
              <w:t xml:space="preserve">Вікно </w:t>
            </w:r>
            <w:r w:rsidR="006F5571" w:rsidRPr="00881406">
              <w:rPr>
                <w:b/>
                <w:sz w:val="20"/>
                <w:szCs w:val="20"/>
                <w:lang w:val="uk-UA"/>
              </w:rPr>
              <w:t>можливостей</w:t>
            </w:r>
          </w:p>
        </w:tc>
        <w:tc>
          <w:tcPr>
            <w:tcW w:w="8033" w:type="dxa"/>
            <w:gridSpan w:val="3"/>
            <w:tcBorders>
              <w:top w:val="double" w:sz="4" w:space="0" w:color="auto"/>
              <w:left w:val="single" w:sz="12" w:space="0" w:color="auto"/>
              <w:bottom w:val="single" w:sz="18" w:space="0" w:color="auto"/>
              <w:right w:val="single" w:sz="12" w:space="0" w:color="auto"/>
            </w:tcBorders>
            <w:shd w:val="clear" w:color="auto" w:fill="F2F2F2" w:themeFill="background1" w:themeFillShade="F2"/>
          </w:tcPr>
          <w:p w:rsidR="005150D9" w:rsidRPr="00881406" w:rsidRDefault="005150D9" w:rsidP="002C0868">
            <w:pPr>
              <w:jc w:val="center"/>
              <w:rPr>
                <w:b/>
                <w:sz w:val="20"/>
                <w:szCs w:val="20"/>
                <w:lang w:val="uk-UA"/>
              </w:rPr>
            </w:pPr>
          </w:p>
          <w:p w:rsidR="005150D9" w:rsidRPr="00881406" w:rsidRDefault="005150D9" w:rsidP="002C0868">
            <w:pPr>
              <w:jc w:val="center"/>
              <w:rPr>
                <w:b/>
                <w:sz w:val="20"/>
                <w:szCs w:val="20"/>
                <w:lang w:val="uk-UA"/>
              </w:rPr>
            </w:pPr>
            <w:r w:rsidRPr="00881406">
              <w:rPr>
                <w:b/>
                <w:sz w:val="20"/>
                <w:szCs w:val="20"/>
                <w:lang w:val="uk-UA"/>
              </w:rPr>
              <w:t>Сценарні припущення</w:t>
            </w:r>
          </w:p>
        </w:tc>
        <w:tc>
          <w:tcPr>
            <w:tcW w:w="2032" w:type="dxa"/>
            <w:gridSpan w:val="2"/>
            <w:tcBorders>
              <w:top w:val="double" w:sz="4" w:space="0" w:color="auto"/>
              <w:left w:val="single" w:sz="12" w:space="0" w:color="auto"/>
              <w:bottom w:val="single" w:sz="18" w:space="0" w:color="auto"/>
              <w:right w:val="nil"/>
            </w:tcBorders>
            <w:shd w:val="clear" w:color="auto" w:fill="F2F2F2" w:themeFill="background1" w:themeFillShade="F2"/>
          </w:tcPr>
          <w:p w:rsidR="005150D9" w:rsidRPr="00881406" w:rsidRDefault="005150D9" w:rsidP="002C0868">
            <w:pPr>
              <w:jc w:val="center"/>
              <w:rPr>
                <w:b/>
                <w:sz w:val="20"/>
                <w:szCs w:val="20"/>
                <w:lang w:val="uk-UA"/>
              </w:rPr>
            </w:pPr>
            <w:r w:rsidRPr="00881406">
              <w:rPr>
                <w:b/>
                <w:sz w:val="20"/>
                <w:szCs w:val="20"/>
                <w:lang w:val="uk-UA"/>
              </w:rPr>
              <w:t>Вірогідність реалізації сценарного фактору</w:t>
            </w:r>
          </w:p>
        </w:tc>
      </w:tr>
      <w:tr w:rsidR="005150D9" w:rsidRPr="00881406" w:rsidTr="002C0868">
        <w:tc>
          <w:tcPr>
            <w:tcW w:w="2381" w:type="dxa"/>
            <w:tcBorders>
              <w:top w:val="single" w:sz="18" w:space="0" w:color="auto"/>
              <w:left w:val="nil"/>
              <w:bottom w:val="single" w:sz="18" w:space="0" w:color="auto"/>
            </w:tcBorders>
            <w:shd w:val="clear" w:color="auto" w:fill="F2F2F2" w:themeFill="background1" w:themeFillShade="F2"/>
          </w:tcPr>
          <w:p w:rsidR="005150D9" w:rsidRPr="00881406" w:rsidRDefault="005150D9" w:rsidP="002C0868">
            <w:pPr>
              <w:rPr>
                <w:sz w:val="20"/>
                <w:szCs w:val="20"/>
                <w:lang w:val="uk-UA"/>
              </w:rPr>
            </w:pPr>
          </w:p>
        </w:tc>
        <w:tc>
          <w:tcPr>
            <w:tcW w:w="2013" w:type="dxa"/>
            <w:tcBorders>
              <w:top w:val="single" w:sz="18" w:space="0" w:color="auto"/>
              <w:bottom w:val="single" w:sz="18" w:space="0" w:color="auto"/>
            </w:tcBorders>
            <w:shd w:val="clear" w:color="auto" w:fill="F2F2F2" w:themeFill="background1" w:themeFillShade="F2"/>
          </w:tcPr>
          <w:p w:rsidR="005150D9" w:rsidRPr="00881406" w:rsidRDefault="005150D9" w:rsidP="002C0868">
            <w:pPr>
              <w:rPr>
                <w:sz w:val="20"/>
                <w:szCs w:val="20"/>
                <w:lang w:val="uk-UA"/>
              </w:rPr>
            </w:pPr>
          </w:p>
        </w:tc>
        <w:tc>
          <w:tcPr>
            <w:tcW w:w="2412" w:type="dxa"/>
            <w:tcBorders>
              <w:top w:val="single" w:sz="18" w:space="0" w:color="auto"/>
              <w:bottom w:val="single" w:sz="18" w:space="0" w:color="auto"/>
            </w:tcBorders>
            <w:shd w:val="clear" w:color="auto" w:fill="F2F2F2" w:themeFill="background1" w:themeFillShade="F2"/>
          </w:tcPr>
          <w:p w:rsidR="005150D9" w:rsidRPr="00881406" w:rsidRDefault="00B068D4" w:rsidP="002C0868">
            <w:pPr>
              <w:jc w:val="center"/>
              <w:rPr>
                <w:b/>
                <w:sz w:val="20"/>
                <w:szCs w:val="20"/>
                <w:lang w:val="uk-UA"/>
              </w:rPr>
            </w:pPr>
            <w:r w:rsidRPr="00881406">
              <w:rPr>
                <w:b/>
                <w:sz w:val="20"/>
                <w:szCs w:val="20"/>
                <w:lang w:val="uk-UA"/>
              </w:rPr>
              <w:t>Макросередовище</w:t>
            </w:r>
          </w:p>
        </w:tc>
        <w:tc>
          <w:tcPr>
            <w:tcW w:w="3608" w:type="dxa"/>
            <w:tcBorders>
              <w:top w:val="single" w:sz="18" w:space="0" w:color="auto"/>
              <w:bottom w:val="single" w:sz="18" w:space="0" w:color="auto"/>
            </w:tcBorders>
            <w:shd w:val="clear" w:color="auto" w:fill="F2F2F2" w:themeFill="background1" w:themeFillShade="F2"/>
          </w:tcPr>
          <w:p w:rsidR="005150D9" w:rsidRPr="00881406" w:rsidRDefault="005150D9" w:rsidP="002C0868">
            <w:pPr>
              <w:jc w:val="center"/>
              <w:rPr>
                <w:b/>
                <w:sz w:val="20"/>
                <w:szCs w:val="20"/>
                <w:lang w:val="uk-UA"/>
              </w:rPr>
            </w:pPr>
            <w:r w:rsidRPr="00881406">
              <w:rPr>
                <w:b/>
                <w:sz w:val="20"/>
                <w:szCs w:val="20"/>
                <w:lang w:val="uk-UA"/>
              </w:rPr>
              <w:t>Внутрішній ринок</w:t>
            </w:r>
          </w:p>
        </w:tc>
        <w:tc>
          <w:tcPr>
            <w:tcW w:w="2013" w:type="dxa"/>
            <w:tcBorders>
              <w:top w:val="single" w:sz="18" w:space="0" w:color="auto"/>
              <w:bottom w:val="single" w:sz="18" w:space="0" w:color="auto"/>
            </w:tcBorders>
            <w:shd w:val="clear" w:color="auto" w:fill="F2F2F2" w:themeFill="background1" w:themeFillShade="F2"/>
          </w:tcPr>
          <w:p w:rsidR="005150D9" w:rsidRPr="00881406" w:rsidRDefault="005150D9" w:rsidP="002C0868">
            <w:pPr>
              <w:jc w:val="center"/>
              <w:rPr>
                <w:b/>
                <w:sz w:val="20"/>
                <w:szCs w:val="20"/>
                <w:lang w:val="uk-UA"/>
              </w:rPr>
            </w:pPr>
            <w:r w:rsidRPr="00881406">
              <w:rPr>
                <w:b/>
                <w:sz w:val="20"/>
                <w:szCs w:val="20"/>
                <w:lang w:val="uk-UA"/>
              </w:rPr>
              <w:t>Соціальні та гуманітарні аспекти</w:t>
            </w:r>
          </w:p>
        </w:tc>
        <w:tc>
          <w:tcPr>
            <w:tcW w:w="950" w:type="dxa"/>
            <w:tcBorders>
              <w:top w:val="single" w:sz="18" w:space="0" w:color="auto"/>
              <w:bottom w:val="single" w:sz="18" w:space="0" w:color="auto"/>
            </w:tcBorders>
            <w:shd w:val="clear" w:color="auto" w:fill="F2F2F2" w:themeFill="background1" w:themeFillShade="F2"/>
          </w:tcPr>
          <w:p w:rsidR="005150D9" w:rsidRPr="00881406" w:rsidRDefault="005150D9" w:rsidP="002C0868">
            <w:pPr>
              <w:jc w:val="center"/>
              <w:rPr>
                <w:b/>
                <w:sz w:val="20"/>
                <w:szCs w:val="20"/>
                <w:lang w:val="uk-UA"/>
              </w:rPr>
            </w:pPr>
            <w:r w:rsidRPr="00881406">
              <w:rPr>
                <w:b/>
                <w:sz w:val="20"/>
                <w:szCs w:val="20"/>
                <w:lang w:val="uk-UA"/>
              </w:rPr>
              <w:t>2014 р.</w:t>
            </w:r>
          </w:p>
        </w:tc>
        <w:tc>
          <w:tcPr>
            <w:tcW w:w="1082" w:type="dxa"/>
            <w:tcBorders>
              <w:top w:val="single" w:sz="18" w:space="0" w:color="auto"/>
              <w:bottom w:val="single" w:sz="18" w:space="0" w:color="auto"/>
              <w:right w:val="nil"/>
            </w:tcBorders>
            <w:shd w:val="clear" w:color="auto" w:fill="F2F2F2" w:themeFill="background1" w:themeFillShade="F2"/>
          </w:tcPr>
          <w:p w:rsidR="005150D9" w:rsidRPr="00881406" w:rsidRDefault="005150D9" w:rsidP="002C0868">
            <w:pPr>
              <w:jc w:val="center"/>
              <w:rPr>
                <w:b/>
                <w:sz w:val="20"/>
                <w:szCs w:val="20"/>
                <w:lang w:val="uk-UA"/>
              </w:rPr>
            </w:pPr>
            <w:r w:rsidRPr="00881406">
              <w:rPr>
                <w:b/>
                <w:sz w:val="20"/>
                <w:szCs w:val="20"/>
                <w:lang w:val="uk-UA"/>
              </w:rPr>
              <w:t>2015-2016 рр.</w:t>
            </w:r>
          </w:p>
        </w:tc>
      </w:tr>
      <w:tr w:rsidR="005150D9" w:rsidRPr="00881406" w:rsidTr="002C0868">
        <w:tc>
          <w:tcPr>
            <w:tcW w:w="2381" w:type="dxa"/>
            <w:tcBorders>
              <w:top w:val="single" w:sz="18" w:space="0" w:color="auto"/>
              <w:left w:val="nil"/>
              <w:bottom w:val="wave" w:sz="6" w:space="0" w:color="auto"/>
              <w:right w:val="wave" w:sz="6" w:space="0" w:color="auto"/>
            </w:tcBorders>
            <w:shd w:val="clear" w:color="auto" w:fill="FFFFCC"/>
          </w:tcPr>
          <w:p w:rsidR="005150D9" w:rsidRPr="00881406" w:rsidRDefault="00B01AC0" w:rsidP="002C0868">
            <w:pPr>
              <w:rPr>
                <w:sz w:val="18"/>
                <w:szCs w:val="18"/>
                <w:lang w:val="uk-UA"/>
              </w:rPr>
            </w:pPr>
            <w:r w:rsidRPr="00881406">
              <w:rPr>
                <w:sz w:val="18"/>
                <w:szCs w:val="18"/>
                <w:lang w:val="uk-UA"/>
              </w:rPr>
              <w:t>Локалізація конфлікту в</w:t>
            </w:r>
            <w:r w:rsidR="005150D9" w:rsidRPr="00881406">
              <w:rPr>
                <w:sz w:val="18"/>
                <w:szCs w:val="18"/>
                <w:lang w:val="uk-UA"/>
              </w:rPr>
              <w:t xml:space="preserve"> межах частини Донецької та Луганської областей</w:t>
            </w:r>
          </w:p>
        </w:tc>
        <w:tc>
          <w:tcPr>
            <w:tcW w:w="2013" w:type="dxa"/>
            <w:tcBorders>
              <w:top w:val="single" w:sz="18" w:space="0" w:color="auto"/>
              <w:left w:val="wave" w:sz="6" w:space="0" w:color="auto"/>
              <w:bottom w:val="wave" w:sz="6" w:space="0" w:color="auto"/>
              <w:right w:val="wave" w:sz="6" w:space="0" w:color="auto"/>
            </w:tcBorders>
            <w:shd w:val="clear" w:color="auto" w:fill="FFFFCC"/>
          </w:tcPr>
          <w:p w:rsidR="005150D9" w:rsidRPr="00881406" w:rsidRDefault="005150D9" w:rsidP="002C0868">
            <w:pPr>
              <w:rPr>
                <w:sz w:val="18"/>
                <w:szCs w:val="18"/>
                <w:lang w:val="uk-UA"/>
              </w:rPr>
            </w:pPr>
            <w:r w:rsidRPr="00881406">
              <w:rPr>
                <w:sz w:val="18"/>
                <w:szCs w:val="18"/>
                <w:lang w:val="uk-UA"/>
              </w:rPr>
              <w:t>Початок реформ</w:t>
            </w:r>
            <w:r w:rsidR="00A405A3" w:rsidRPr="00881406">
              <w:rPr>
                <w:sz w:val="18"/>
                <w:szCs w:val="18"/>
                <w:lang w:val="uk-UA"/>
              </w:rPr>
              <w:t>и  збройних сил</w:t>
            </w:r>
            <w:r w:rsidRPr="00881406">
              <w:rPr>
                <w:sz w:val="18"/>
                <w:szCs w:val="18"/>
                <w:lang w:val="uk-UA"/>
              </w:rPr>
              <w:t xml:space="preserve"> </w:t>
            </w:r>
            <w:r w:rsidR="00A405A3" w:rsidRPr="00881406">
              <w:rPr>
                <w:sz w:val="18"/>
                <w:szCs w:val="18"/>
                <w:lang w:val="uk-UA"/>
              </w:rPr>
              <w:t>і правоохоронних органів</w:t>
            </w:r>
          </w:p>
        </w:tc>
        <w:tc>
          <w:tcPr>
            <w:tcW w:w="2412" w:type="dxa"/>
            <w:tcBorders>
              <w:top w:val="single" w:sz="18" w:space="0" w:color="auto"/>
              <w:left w:val="wave" w:sz="6" w:space="0" w:color="auto"/>
              <w:bottom w:val="wave" w:sz="6" w:space="0" w:color="auto"/>
              <w:right w:val="wave" w:sz="6" w:space="0" w:color="auto"/>
            </w:tcBorders>
            <w:shd w:val="clear" w:color="auto" w:fill="FFFFCC"/>
          </w:tcPr>
          <w:p w:rsidR="005150D9" w:rsidRPr="00881406" w:rsidRDefault="005150D9" w:rsidP="002C0868">
            <w:pPr>
              <w:rPr>
                <w:sz w:val="18"/>
                <w:szCs w:val="18"/>
                <w:lang w:val="uk-UA"/>
              </w:rPr>
            </w:pPr>
            <w:r w:rsidRPr="00881406">
              <w:rPr>
                <w:sz w:val="18"/>
                <w:szCs w:val="18"/>
                <w:lang w:val="uk-UA"/>
              </w:rPr>
              <w:t>Продовження спаду промислового виробництва, збереження нестабільної ситуації у державних фінансах, необхідність у програмах підтримки заходів з адаптації грошової системи до роботи в умовах значних втрат (промислови</w:t>
            </w:r>
            <w:r w:rsidR="0016203D">
              <w:rPr>
                <w:sz w:val="18"/>
                <w:szCs w:val="18"/>
                <w:lang w:val="uk-UA"/>
              </w:rPr>
              <w:t>х</w:t>
            </w:r>
            <w:r w:rsidRPr="00881406">
              <w:rPr>
                <w:sz w:val="18"/>
                <w:szCs w:val="18"/>
                <w:lang w:val="uk-UA"/>
              </w:rPr>
              <w:t xml:space="preserve"> та фінансових активів)</w:t>
            </w:r>
          </w:p>
        </w:tc>
        <w:tc>
          <w:tcPr>
            <w:tcW w:w="3608" w:type="dxa"/>
            <w:tcBorders>
              <w:top w:val="single" w:sz="18" w:space="0" w:color="auto"/>
              <w:left w:val="wave" w:sz="6" w:space="0" w:color="auto"/>
              <w:bottom w:val="wave" w:sz="6" w:space="0" w:color="auto"/>
              <w:right w:val="wave" w:sz="6" w:space="0" w:color="auto"/>
            </w:tcBorders>
            <w:shd w:val="clear" w:color="auto" w:fill="FFFFCC"/>
          </w:tcPr>
          <w:p w:rsidR="005150D9" w:rsidRPr="00881406" w:rsidRDefault="005150D9" w:rsidP="002C0868">
            <w:pPr>
              <w:rPr>
                <w:sz w:val="18"/>
                <w:szCs w:val="18"/>
                <w:lang w:val="uk-UA"/>
              </w:rPr>
            </w:pPr>
            <w:r w:rsidRPr="00881406">
              <w:rPr>
                <w:sz w:val="18"/>
                <w:szCs w:val="18"/>
                <w:lang w:val="uk-UA"/>
              </w:rPr>
              <w:t xml:space="preserve">Початок адаптації внутрішнього ринку до нових умов функціонування економіки (зростання цін на енергоносії, комунальні послуги, транспорт тощо), пошук та компенсація втрачених активів, ринків збуту та постачальників, вірогідні перебої у експорті/імпорті продукції, збільшення кількості банкрутств, зменшення ділової активності; </w:t>
            </w:r>
            <w:r w:rsidR="0016203D" w:rsidRPr="00881406">
              <w:rPr>
                <w:sz w:val="18"/>
                <w:szCs w:val="18"/>
                <w:lang w:val="uk-UA"/>
              </w:rPr>
              <w:t>виникнення</w:t>
            </w:r>
            <w:r w:rsidRPr="00881406">
              <w:rPr>
                <w:sz w:val="18"/>
                <w:szCs w:val="18"/>
                <w:lang w:val="uk-UA"/>
              </w:rPr>
              <w:t xml:space="preserve"> нових підприємств, шв</w:t>
            </w:r>
            <w:r w:rsidR="006F5571">
              <w:rPr>
                <w:sz w:val="18"/>
                <w:szCs w:val="18"/>
                <w:lang w:val="uk-UA"/>
              </w:rPr>
              <w:t>идкий розвиток сектору послуг і</w:t>
            </w:r>
            <w:r w:rsidRPr="00881406">
              <w:rPr>
                <w:sz w:val="18"/>
                <w:szCs w:val="18"/>
                <w:lang w:val="uk-UA"/>
              </w:rPr>
              <w:t xml:space="preserve"> підприємств, орієнтованих на ринки західних країн</w:t>
            </w:r>
          </w:p>
        </w:tc>
        <w:tc>
          <w:tcPr>
            <w:tcW w:w="2013" w:type="dxa"/>
            <w:tcBorders>
              <w:top w:val="single" w:sz="18" w:space="0" w:color="auto"/>
              <w:left w:val="wave" w:sz="6" w:space="0" w:color="auto"/>
              <w:bottom w:val="wave" w:sz="6" w:space="0" w:color="auto"/>
              <w:right w:val="wave" w:sz="6" w:space="0" w:color="auto"/>
            </w:tcBorders>
            <w:shd w:val="clear" w:color="auto" w:fill="FFFFCC"/>
          </w:tcPr>
          <w:p w:rsidR="005150D9" w:rsidRPr="00881406" w:rsidRDefault="005150D9" w:rsidP="002C0868">
            <w:pPr>
              <w:rPr>
                <w:sz w:val="18"/>
                <w:szCs w:val="18"/>
                <w:lang w:val="uk-UA"/>
              </w:rPr>
            </w:pPr>
            <w:r w:rsidRPr="00881406">
              <w:rPr>
                <w:sz w:val="18"/>
                <w:szCs w:val="18"/>
                <w:lang w:val="uk-UA"/>
              </w:rPr>
              <w:t>Збереження напруженої ситуації у соціальній сфері, скорочення реальних соціальних трансфертів, зростання безробіття, зростання вартості життя (фактор енергоносіїв)</w:t>
            </w:r>
          </w:p>
        </w:tc>
        <w:tc>
          <w:tcPr>
            <w:tcW w:w="950" w:type="dxa"/>
            <w:vMerge w:val="restart"/>
            <w:tcBorders>
              <w:top w:val="single" w:sz="18" w:space="0" w:color="auto"/>
              <w:left w:val="wave" w:sz="6" w:space="0" w:color="auto"/>
              <w:bottom w:val="wave" w:sz="6" w:space="0" w:color="auto"/>
              <w:right w:val="wave" w:sz="6" w:space="0" w:color="auto"/>
            </w:tcBorders>
            <w:shd w:val="clear" w:color="auto" w:fill="FFFFCC"/>
          </w:tcPr>
          <w:p w:rsidR="005150D9" w:rsidRPr="00881406" w:rsidRDefault="005150D9" w:rsidP="002C0868">
            <w:pPr>
              <w:jc w:val="center"/>
              <w:rPr>
                <w:b/>
                <w:lang w:val="uk-UA"/>
              </w:rPr>
            </w:pPr>
          </w:p>
          <w:p w:rsidR="005150D9" w:rsidRPr="00881406" w:rsidRDefault="005150D9" w:rsidP="002C0868">
            <w:pPr>
              <w:jc w:val="center"/>
              <w:rPr>
                <w:b/>
                <w:lang w:val="uk-UA"/>
              </w:rPr>
            </w:pPr>
            <w:r w:rsidRPr="00881406">
              <w:rPr>
                <w:b/>
                <w:lang w:val="uk-UA"/>
              </w:rPr>
              <w:t>55%</w:t>
            </w:r>
          </w:p>
        </w:tc>
        <w:tc>
          <w:tcPr>
            <w:tcW w:w="1082" w:type="dxa"/>
            <w:vMerge w:val="restart"/>
            <w:tcBorders>
              <w:top w:val="single" w:sz="18" w:space="0" w:color="auto"/>
              <w:left w:val="wave" w:sz="6" w:space="0" w:color="auto"/>
              <w:bottom w:val="wave" w:sz="6" w:space="0" w:color="auto"/>
              <w:right w:val="nil"/>
            </w:tcBorders>
            <w:shd w:val="clear" w:color="auto" w:fill="FFFFCC"/>
          </w:tcPr>
          <w:p w:rsidR="005150D9" w:rsidRPr="00881406" w:rsidRDefault="005150D9" w:rsidP="002C0868">
            <w:pPr>
              <w:jc w:val="center"/>
              <w:rPr>
                <w:b/>
                <w:lang w:val="uk-UA"/>
              </w:rPr>
            </w:pPr>
          </w:p>
          <w:p w:rsidR="005150D9" w:rsidRPr="00881406" w:rsidRDefault="005150D9" w:rsidP="002C0868">
            <w:pPr>
              <w:jc w:val="center"/>
              <w:rPr>
                <w:b/>
                <w:lang w:val="uk-UA"/>
              </w:rPr>
            </w:pPr>
            <w:r w:rsidRPr="00881406">
              <w:rPr>
                <w:b/>
                <w:lang w:val="uk-UA"/>
              </w:rPr>
              <w:t>60%</w:t>
            </w:r>
          </w:p>
        </w:tc>
      </w:tr>
      <w:tr w:rsidR="005150D9" w:rsidRPr="00872EDA" w:rsidTr="002C0868">
        <w:tc>
          <w:tcPr>
            <w:tcW w:w="2381" w:type="dxa"/>
            <w:tcBorders>
              <w:top w:val="wave" w:sz="6" w:space="0" w:color="auto"/>
              <w:left w:val="nil"/>
              <w:bottom w:val="wave" w:sz="6" w:space="0" w:color="auto"/>
              <w:right w:val="wave" w:sz="6" w:space="0" w:color="auto"/>
            </w:tcBorders>
            <w:shd w:val="clear" w:color="auto" w:fill="FFFFCC"/>
          </w:tcPr>
          <w:p w:rsidR="005150D9" w:rsidRPr="00881406" w:rsidRDefault="005150D9" w:rsidP="002C0868">
            <w:pPr>
              <w:rPr>
                <w:sz w:val="18"/>
                <w:szCs w:val="18"/>
                <w:lang w:val="uk-UA"/>
              </w:rPr>
            </w:pPr>
            <w:r w:rsidRPr="00881406">
              <w:rPr>
                <w:sz w:val="18"/>
                <w:szCs w:val="18"/>
                <w:lang w:val="uk-UA"/>
              </w:rPr>
              <w:t>"Охолодження" революційної ейфорії та послаблення політичної консолідації в органах державної влади; пошук нових форм політичного компромісу; проведення парламентських виборів та формування нової пропрезидентської  більшості</w:t>
            </w:r>
          </w:p>
        </w:tc>
        <w:tc>
          <w:tcPr>
            <w:tcW w:w="2013" w:type="dxa"/>
            <w:tcBorders>
              <w:top w:val="wave" w:sz="6" w:space="0" w:color="auto"/>
              <w:left w:val="wave" w:sz="6" w:space="0" w:color="auto"/>
              <w:bottom w:val="wave" w:sz="6" w:space="0" w:color="auto"/>
              <w:right w:val="wave" w:sz="6" w:space="0" w:color="auto"/>
            </w:tcBorders>
            <w:shd w:val="clear" w:color="auto" w:fill="FFFFCC"/>
          </w:tcPr>
          <w:p w:rsidR="005150D9" w:rsidRPr="00881406" w:rsidRDefault="00D805C0" w:rsidP="002C0868">
            <w:pPr>
              <w:rPr>
                <w:sz w:val="18"/>
                <w:szCs w:val="18"/>
                <w:lang w:val="uk-UA"/>
              </w:rPr>
            </w:pPr>
            <w:r>
              <w:rPr>
                <w:sz w:val="18"/>
                <w:szCs w:val="18"/>
                <w:lang w:val="uk-UA"/>
              </w:rPr>
              <w:t>Початок поступових і</w:t>
            </w:r>
            <w:r w:rsidR="005150D9" w:rsidRPr="00881406">
              <w:rPr>
                <w:sz w:val="18"/>
                <w:szCs w:val="18"/>
                <w:lang w:val="uk-UA"/>
              </w:rPr>
              <w:t xml:space="preserve"> повільних інституційних  реформ (політична система, система судочинства, митниці та ін.);  сектора державних монополій (Держзалізниця, житлово-комунальне господарство</w:t>
            </w:r>
            <w:r w:rsidR="00877AB0">
              <w:rPr>
                <w:sz w:val="18"/>
                <w:szCs w:val="18"/>
                <w:lang w:val="uk-UA"/>
              </w:rPr>
              <w:t>, НАК Нафтогаз</w:t>
            </w:r>
            <w:r w:rsidR="005150D9" w:rsidRPr="00881406">
              <w:rPr>
                <w:sz w:val="18"/>
                <w:szCs w:val="18"/>
                <w:lang w:val="uk-UA"/>
              </w:rPr>
              <w:t>); проведення часткових секторальних реформ (енергетика, сільське господарство та ін.)</w:t>
            </w:r>
          </w:p>
        </w:tc>
        <w:tc>
          <w:tcPr>
            <w:tcW w:w="2412" w:type="dxa"/>
            <w:tcBorders>
              <w:top w:val="wave" w:sz="6" w:space="0" w:color="auto"/>
              <w:left w:val="wave" w:sz="6" w:space="0" w:color="auto"/>
              <w:bottom w:val="wave" w:sz="6" w:space="0" w:color="auto"/>
              <w:right w:val="wave" w:sz="6" w:space="0" w:color="auto"/>
            </w:tcBorders>
            <w:shd w:val="clear" w:color="auto" w:fill="FFFFCC"/>
          </w:tcPr>
          <w:p w:rsidR="005150D9" w:rsidRPr="00881406" w:rsidRDefault="005150D9" w:rsidP="002C0868">
            <w:pPr>
              <w:rPr>
                <w:sz w:val="18"/>
                <w:szCs w:val="18"/>
                <w:lang w:val="uk-UA"/>
              </w:rPr>
            </w:pPr>
            <w:r w:rsidRPr="00881406">
              <w:rPr>
                <w:sz w:val="18"/>
                <w:szCs w:val="18"/>
                <w:lang w:val="uk-UA"/>
              </w:rPr>
              <w:t xml:space="preserve">Відмова від проведення швидких та болісних реформ ускладнить бюджетну ситуацію та стабілізацію у сфері державних фінансів; </w:t>
            </w:r>
            <w:r w:rsidR="00D805C0" w:rsidRPr="00881406">
              <w:rPr>
                <w:sz w:val="18"/>
                <w:szCs w:val="18"/>
                <w:lang w:val="uk-UA"/>
              </w:rPr>
              <w:t>вірогідним</w:t>
            </w:r>
            <w:r w:rsidRPr="00881406">
              <w:rPr>
                <w:sz w:val="18"/>
                <w:szCs w:val="18"/>
                <w:lang w:val="uk-UA"/>
              </w:rPr>
              <w:t xml:space="preserve"> є: підвищення інфляції, податкового навантаження на бізнес, вартості запозичень, стагнації інвестиційної активності</w:t>
            </w:r>
          </w:p>
        </w:tc>
        <w:tc>
          <w:tcPr>
            <w:tcW w:w="3608" w:type="dxa"/>
            <w:tcBorders>
              <w:top w:val="wave" w:sz="6" w:space="0" w:color="auto"/>
              <w:left w:val="wave" w:sz="6" w:space="0" w:color="auto"/>
              <w:bottom w:val="wave" w:sz="6" w:space="0" w:color="auto"/>
              <w:right w:val="wave" w:sz="6" w:space="0" w:color="auto"/>
            </w:tcBorders>
            <w:shd w:val="clear" w:color="auto" w:fill="FFFFCC"/>
          </w:tcPr>
          <w:p w:rsidR="005150D9" w:rsidRPr="00881406" w:rsidRDefault="005150D9" w:rsidP="002C0868">
            <w:pPr>
              <w:rPr>
                <w:sz w:val="18"/>
                <w:szCs w:val="18"/>
                <w:lang w:val="uk-UA"/>
              </w:rPr>
            </w:pPr>
            <w:r w:rsidRPr="00881406">
              <w:rPr>
                <w:sz w:val="18"/>
                <w:szCs w:val="18"/>
                <w:lang w:val="uk-UA"/>
              </w:rPr>
              <w:t xml:space="preserve">На внутрішньому ринку зберігатиметься нестабільна ситуація, характерна для транзитних етапів розвитку, коли процеси на різних ринках ідуть з різною швидкістю та глибиною; залишатиметься актуальною загроза повної зупинки реформ в окремих секторах через </w:t>
            </w:r>
            <w:r w:rsidR="00D805C0" w:rsidRPr="00881406">
              <w:rPr>
                <w:sz w:val="18"/>
                <w:szCs w:val="18"/>
                <w:lang w:val="uk-UA"/>
              </w:rPr>
              <w:t>конфлікти</w:t>
            </w:r>
            <w:r w:rsidRPr="00881406">
              <w:rPr>
                <w:sz w:val="18"/>
                <w:szCs w:val="18"/>
                <w:lang w:val="uk-UA"/>
              </w:rPr>
              <w:t xml:space="preserve"> політичних та бізнесових інтересів (корупція, лобізм тощо); після набирання критичної маси реформ у ключових секторах - енергетичному, агропромисловому, та вирішенні інституційних проблем щодо з</w:t>
            </w:r>
            <w:r w:rsidR="00E379BE">
              <w:rPr>
                <w:sz w:val="18"/>
                <w:szCs w:val="18"/>
                <w:lang w:val="uk-UA"/>
              </w:rPr>
              <w:t>ахисту прав приватної власності</w:t>
            </w:r>
            <w:r w:rsidRPr="00881406">
              <w:rPr>
                <w:sz w:val="18"/>
                <w:szCs w:val="18"/>
                <w:lang w:val="uk-UA"/>
              </w:rPr>
              <w:t xml:space="preserve"> ситуація на внутрішньому ринку поступово </w:t>
            </w:r>
            <w:r w:rsidR="00D805C0" w:rsidRPr="00881406">
              <w:rPr>
                <w:sz w:val="18"/>
                <w:szCs w:val="18"/>
                <w:lang w:val="uk-UA"/>
              </w:rPr>
              <w:t>стабілізуватиметься</w:t>
            </w:r>
          </w:p>
        </w:tc>
        <w:tc>
          <w:tcPr>
            <w:tcW w:w="2013" w:type="dxa"/>
            <w:tcBorders>
              <w:top w:val="wave" w:sz="6" w:space="0" w:color="auto"/>
              <w:left w:val="wave" w:sz="6" w:space="0" w:color="auto"/>
              <w:bottom w:val="wave" w:sz="6" w:space="0" w:color="auto"/>
              <w:right w:val="wave" w:sz="6" w:space="0" w:color="auto"/>
            </w:tcBorders>
            <w:shd w:val="clear" w:color="auto" w:fill="FFFFCC"/>
          </w:tcPr>
          <w:p w:rsidR="005150D9" w:rsidRPr="00881406" w:rsidRDefault="005150D9" w:rsidP="002C0868">
            <w:pPr>
              <w:rPr>
                <w:sz w:val="18"/>
                <w:szCs w:val="18"/>
                <w:lang w:val="uk-UA"/>
              </w:rPr>
            </w:pPr>
            <w:r w:rsidRPr="00881406">
              <w:rPr>
                <w:sz w:val="18"/>
                <w:szCs w:val="18"/>
                <w:lang w:val="uk-UA"/>
              </w:rPr>
              <w:t>Зростання безробіття в результаті поглиблення структурних реформ та адаптування суб'єктів господарювання до втрати територій; ризик загострення проблем у секторі соціальних послуг - охорона здоров'я, освіти тощо</w:t>
            </w:r>
          </w:p>
        </w:tc>
        <w:tc>
          <w:tcPr>
            <w:tcW w:w="950" w:type="dxa"/>
            <w:vMerge/>
            <w:tcBorders>
              <w:top w:val="wave" w:sz="6" w:space="0" w:color="auto"/>
              <w:left w:val="wave" w:sz="6" w:space="0" w:color="auto"/>
              <w:bottom w:val="wave" w:sz="6" w:space="0" w:color="auto"/>
              <w:right w:val="wave" w:sz="6" w:space="0" w:color="auto"/>
            </w:tcBorders>
            <w:shd w:val="clear" w:color="auto" w:fill="FFFFCC"/>
          </w:tcPr>
          <w:p w:rsidR="005150D9" w:rsidRPr="00881406" w:rsidRDefault="005150D9" w:rsidP="002C0868">
            <w:pPr>
              <w:rPr>
                <w:lang w:val="uk-UA"/>
              </w:rPr>
            </w:pPr>
          </w:p>
        </w:tc>
        <w:tc>
          <w:tcPr>
            <w:tcW w:w="1082" w:type="dxa"/>
            <w:vMerge/>
            <w:tcBorders>
              <w:top w:val="wave" w:sz="6" w:space="0" w:color="auto"/>
              <w:left w:val="wave" w:sz="6" w:space="0" w:color="auto"/>
              <w:bottom w:val="wave" w:sz="6" w:space="0" w:color="auto"/>
              <w:right w:val="nil"/>
            </w:tcBorders>
            <w:shd w:val="clear" w:color="auto" w:fill="FFFFCC"/>
          </w:tcPr>
          <w:p w:rsidR="005150D9" w:rsidRPr="00881406" w:rsidRDefault="005150D9" w:rsidP="002C0868">
            <w:pPr>
              <w:rPr>
                <w:lang w:val="uk-UA"/>
              </w:rPr>
            </w:pPr>
          </w:p>
        </w:tc>
      </w:tr>
      <w:tr w:rsidR="005150D9" w:rsidRPr="00872EDA" w:rsidTr="002C0868">
        <w:trPr>
          <w:trHeight w:val="2104"/>
        </w:trPr>
        <w:tc>
          <w:tcPr>
            <w:tcW w:w="2381" w:type="dxa"/>
            <w:tcBorders>
              <w:top w:val="wave" w:sz="6" w:space="0" w:color="auto"/>
              <w:left w:val="nil"/>
              <w:bottom w:val="wave" w:sz="6" w:space="0" w:color="auto"/>
              <w:right w:val="wave" w:sz="6" w:space="0" w:color="auto"/>
            </w:tcBorders>
            <w:shd w:val="clear" w:color="auto" w:fill="FFFFCC"/>
          </w:tcPr>
          <w:p w:rsidR="005150D9" w:rsidRPr="00881406" w:rsidRDefault="00D805C0" w:rsidP="002C0868">
            <w:pPr>
              <w:rPr>
                <w:sz w:val="18"/>
                <w:szCs w:val="18"/>
                <w:lang w:val="uk-UA"/>
              </w:rPr>
            </w:pPr>
            <w:r w:rsidRPr="00881406">
              <w:rPr>
                <w:sz w:val="18"/>
                <w:szCs w:val="18"/>
                <w:lang w:val="uk-UA"/>
              </w:rPr>
              <w:t>Початок</w:t>
            </w:r>
            <w:r w:rsidR="005150D9" w:rsidRPr="00881406">
              <w:rPr>
                <w:sz w:val="18"/>
                <w:szCs w:val="18"/>
                <w:lang w:val="uk-UA"/>
              </w:rPr>
              <w:t xml:space="preserve"> складних та повільних переговорів з РФ, збереження статус-кво по питанню анексії Криму та захоплених територій Донецьк</w:t>
            </w:r>
            <w:r>
              <w:rPr>
                <w:sz w:val="18"/>
                <w:szCs w:val="18"/>
                <w:lang w:val="uk-UA"/>
              </w:rPr>
              <w:t>ої і</w:t>
            </w:r>
            <w:r w:rsidR="005150D9" w:rsidRPr="00881406">
              <w:rPr>
                <w:sz w:val="18"/>
                <w:szCs w:val="18"/>
                <w:lang w:val="uk-UA"/>
              </w:rPr>
              <w:t xml:space="preserve"> Луганської областей</w:t>
            </w:r>
          </w:p>
        </w:tc>
        <w:tc>
          <w:tcPr>
            <w:tcW w:w="2013" w:type="dxa"/>
            <w:tcBorders>
              <w:top w:val="wave" w:sz="6" w:space="0" w:color="auto"/>
              <w:left w:val="wave" w:sz="6" w:space="0" w:color="auto"/>
              <w:bottom w:val="wave" w:sz="6" w:space="0" w:color="auto"/>
              <w:right w:val="wave" w:sz="6" w:space="0" w:color="auto"/>
            </w:tcBorders>
            <w:shd w:val="clear" w:color="auto" w:fill="FFFFCC"/>
          </w:tcPr>
          <w:p w:rsidR="005150D9" w:rsidRPr="00881406" w:rsidRDefault="005150D9" w:rsidP="002C0868">
            <w:pPr>
              <w:rPr>
                <w:sz w:val="18"/>
                <w:szCs w:val="18"/>
                <w:lang w:val="uk-UA"/>
              </w:rPr>
            </w:pPr>
            <w:r w:rsidRPr="00881406">
              <w:rPr>
                <w:sz w:val="18"/>
                <w:szCs w:val="18"/>
                <w:lang w:val="uk-UA"/>
              </w:rPr>
              <w:t>Нейтралізація російського впливу на території, охоплені збройним протистоянням, припинення постачань зброї та бойовиків з території Росії</w:t>
            </w:r>
          </w:p>
        </w:tc>
        <w:tc>
          <w:tcPr>
            <w:tcW w:w="2412" w:type="dxa"/>
            <w:tcBorders>
              <w:top w:val="wave" w:sz="6" w:space="0" w:color="auto"/>
              <w:left w:val="wave" w:sz="6" w:space="0" w:color="auto"/>
              <w:bottom w:val="wave" w:sz="6" w:space="0" w:color="auto"/>
              <w:right w:val="wave" w:sz="6" w:space="0" w:color="auto"/>
            </w:tcBorders>
            <w:shd w:val="clear" w:color="auto" w:fill="FFFFCC"/>
          </w:tcPr>
          <w:p w:rsidR="005150D9" w:rsidRPr="00881406" w:rsidRDefault="005150D9" w:rsidP="007A5F58">
            <w:pPr>
              <w:rPr>
                <w:sz w:val="18"/>
                <w:szCs w:val="18"/>
                <w:lang w:val="uk-UA"/>
              </w:rPr>
            </w:pPr>
            <w:r w:rsidRPr="00881406">
              <w:rPr>
                <w:sz w:val="18"/>
                <w:szCs w:val="18"/>
                <w:lang w:val="uk-UA"/>
              </w:rPr>
              <w:t xml:space="preserve">Збереження </w:t>
            </w:r>
            <w:r w:rsidR="008C0922" w:rsidRPr="00881406">
              <w:rPr>
                <w:sz w:val="18"/>
                <w:szCs w:val="18"/>
                <w:lang w:val="uk-UA"/>
              </w:rPr>
              <w:t>напружених</w:t>
            </w:r>
            <w:r w:rsidRPr="00881406">
              <w:rPr>
                <w:sz w:val="18"/>
                <w:szCs w:val="18"/>
                <w:lang w:val="uk-UA"/>
              </w:rPr>
              <w:t xml:space="preserve"> торгово-економічних відносин з Росією; негативний впли</w:t>
            </w:r>
            <w:r w:rsidR="003F50EC">
              <w:rPr>
                <w:sz w:val="18"/>
                <w:szCs w:val="18"/>
                <w:lang w:val="uk-UA"/>
              </w:rPr>
              <w:t>в</w:t>
            </w:r>
            <w:r w:rsidRPr="00881406">
              <w:rPr>
                <w:sz w:val="18"/>
                <w:szCs w:val="18"/>
                <w:lang w:val="uk-UA"/>
              </w:rPr>
              <w:t xml:space="preserve"> фактору Росії на інвестиційний </w:t>
            </w:r>
            <w:r w:rsidR="003F50EC" w:rsidRPr="00881406">
              <w:rPr>
                <w:sz w:val="18"/>
                <w:szCs w:val="18"/>
                <w:lang w:val="uk-UA"/>
              </w:rPr>
              <w:t>клімат</w:t>
            </w:r>
            <w:r w:rsidRPr="00881406">
              <w:rPr>
                <w:sz w:val="18"/>
                <w:szCs w:val="18"/>
                <w:lang w:val="uk-UA"/>
              </w:rPr>
              <w:t xml:space="preserve"> в </w:t>
            </w:r>
            <w:r w:rsidR="003F50EC" w:rsidRPr="00881406">
              <w:rPr>
                <w:sz w:val="18"/>
                <w:szCs w:val="18"/>
                <w:lang w:val="uk-UA"/>
              </w:rPr>
              <w:t>Україні</w:t>
            </w:r>
            <w:r w:rsidR="007A5F58">
              <w:rPr>
                <w:sz w:val="18"/>
                <w:szCs w:val="18"/>
                <w:lang w:val="uk-UA"/>
              </w:rPr>
              <w:t>, що буде створювати ризики для</w:t>
            </w:r>
            <w:r w:rsidRPr="00881406">
              <w:rPr>
                <w:sz w:val="18"/>
                <w:szCs w:val="18"/>
                <w:lang w:val="uk-UA"/>
              </w:rPr>
              <w:t xml:space="preserve"> макрофін</w:t>
            </w:r>
            <w:r w:rsidR="003F50EC">
              <w:rPr>
                <w:sz w:val="18"/>
                <w:szCs w:val="18"/>
                <w:lang w:val="uk-UA"/>
              </w:rPr>
              <w:t>ан</w:t>
            </w:r>
            <w:r w:rsidRPr="00881406">
              <w:rPr>
                <w:sz w:val="18"/>
                <w:szCs w:val="18"/>
                <w:lang w:val="uk-UA"/>
              </w:rPr>
              <w:t>сової стабільності у державі</w:t>
            </w:r>
          </w:p>
        </w:tc>
        <w:tc>
          <w:tcPr>
            <w:tcW w:w="3608" w:type="dxa"/>
            <w:tcBorders>
              <w:top w:val="wave" w:sz="6" w:space="0" w:color="auto"/>
              <w:left w:val="wave" w:sz="6" w:space="0" w:color="auto"/>
              <w:bottom w:val="wave" w:sz="6" w:space="0" w:color="auto"/>
              <w:right w:val="wave" w:sz="6" w:space="0" w:color="auto"/>
            </w:tcBorders>
            <w:shd w:val="clear" w:color="auto" w:fill="FFFFCC"/>
          </w:tcPr>
          <w:p w:rsidR="005150D9" w:rsidRPr="00881406" w:rsidRDefault="005150D9" w:rsidP="00825E30">
            <w:pPr>
              <w:rPr>
                <w:sz w:val="18"/>
                <w:szCs w:val="18"/>
                <w:lang w:val="uk-UA"/>
              </w:rPr>
            </w:pPr>
            <w:r w:rsidRPr="00881406">
              <w:rPr>
                <w:sz w:val="18"/>
                <w:szCs w:val="18"/>
                <w:lang w:val="uk-UA"/>
              </w:rPr>
              <w:t xml:space="preserve">Зберігатимуться тенденції до згортання кооперативних зв'язків </w:t>
            </w:r>
            <w:r w:rsidR="00A0768C">
              <w:rPr>
                <w:sz w:val="18"/>
                <w:szCs w:val="18"/>
                <w:lang w:val="uk-UA"/>
              </w:rPr>
              <w:t>і</w:t>
            </w:r>
            <w:r w:rsidRPr="00881406">
              <w:rPr>
                <w:sz w:val="18"/>
                <w:szCs w:val="18"/>
                <w:lang w:val="uk-UA"/>
              </w:rPr>
              <w:t>з підприємствами РФ, зокрема низька вірогідність поновлення співпраці у повному обсязі у військово-промисловому комплексі, актуальність переорієнтації українського машинобудування на ринки інших країн буде посилюватися; існує загроза вихо</w:t>
            </w:r>
            <w:r w:rsidR="00825E30">
              <w:rPr>
                <w:sz w:val="18"/>
                <w:szCs w:val="18"/>
                <w:lang w:val="uk-UA"/>
              </w:rPr>
              <w:t>ду з ринку російських банків</w:t>
            </w:r>
          </w:p>
        </w:tc>
        <w:tc>
          <w:tcPr>
            <w:tcW w:w="2013" w:type="dxa"/>
            <w:tcBorders>
              <w:top w:val="wave" w:sz="6" w:space="0" w:color="auto"/>
              <w:left w:val="wave" w:sz="6" w:space="0" w:color="auto"/>
              <w:bottom w:val="wave" w:sz="6" w:space="0" w:color="auto"/>
              <w:right w:val="wave" w:sz="6" w:space="0" w:color="auto"/>
            </w:tcBorders>
            <w:shd w:val="clear" w:color="auto" w:fill="FFFFCC"/>
          </w:tcPr>
          <w:p w:rsidR="005150D9" w:rsidRPr="00881406" w:rsidRDefault="00950949" w:rsidP="00180C54">
            <w:pPr>
              <w:rPr>
                <w:sz w:val="18"/>
                <w:szCs w:val="18"/>
                <w:lang w:val="uk-UA"/>
              </w:rPr>
            </w:pPr>
            <w:r w:rsidRPr="00881406">
              <w:rPr>
                <w:sz w:val="18"/>
                <w:szCs w:val="18"/>
                <w:lang w:val="uk-UA"/>
              </w:rPr>
              <w:t>Зберігатиметься</w:t>
            </w:r>
            <w:r w:rsidR="005150D9" w:rsidRPr="00881406">
              <w:rPr>
                <w:sz w:val="18"/>
                <w:szCs w:val="18"/>
                <w:lang w:val="uk-UA"/>
              </w:rPr>
              <w:t xml:space="preserve"> напруження у захоплених регіонах: орієнтовані на проживання в РФ  (або, навпаки, в Україні) громадяни, втративши віру у швидку нормалізацію життя та внаслідок </w:t>
            </w:r>
            <w:r w:rsidR="000F71D9" w:rsidRPr="00881406">
              <w:rPr>
                <w:sz w:val="18"/>
                <w:szCs w:val="18"/>
                <w:lang w:val="uk-UA"/>
              </w:rPr>
              <w:t>криміналізації</w:t>
            </w:r>
            <w:r w:rsidR="005150D9" w:rsidRPr="00881406">
              <w:rPr>
                <w:sz w:val="18"/>
                <w:szCs w:val="18"/>
                <w:lang w:val="uk-UA"/>
              </w:rPr>
              <w:t xml:space="preserve"> захоплених населених пунктів будуть прагнути покинути місця проживання</w:t>
            </w:r>
          </w:p>
        </w:tc>
        <w:tc>
          <w:tcPr>
            <w:tcW w:w="950" w:type="dxa"/>
            <w:vMerge/>
            <w:tcBorders>
              <w:top w:val="wave" w:sz="6" w:space="0" w:color="auto"/>
              <w:left w:val="wave" w:sz="6" w:space="0" w:color="auto"/>
              <w:bottom w:val="wave" w:sz="6" w:space="0" w:color="auto"/>
              <w:right w:val="wave" w:sz="6" w:space="0" w:color="auto"/>
            </w:tcBorders>
            <w:shd w:val="clear" w:color="auto" w:fill="FFFFCC"/>
          </w:tcPr>
          <w:p w:rsidR="005150D9" w:rsidRPr="00881406" w:rsidRDefault="005150D9" w:rsidP="002C0868">
            <w:pPr>
              <w:rPr>
                <w:lang w:val="uk-UA"/>
              </w:rPr>
            </w:pPr>
          </w:p>
        </w:tc>
        <w:tc>
          <w:tcPr>
            <w:tcW w:w="1082" w:type="dxa"/>
            <w:vMerge/>
            <w:tcBorders>
              <w:top w:val="wave" w:sz="6" w:space="0" w:color="auto"/>
              <w:left w:val="wave" w:sz="6" w:space="0" w:color="auto"/>
              <w:bottom w:val="wave" w:sz="6" w:space="0" w:color="auto"/>
              <w:right w:val="nil"/>
            </w:tcBorders>
            <w:shd w:val="clear" w:color="auto" w:fill="FFFFCC"/>
          </w:tcPr>
          <w:p w:rsidR="005150D9" w:rsidRPr="00881406" w:rsidRDefault="005150D9" w:rsidP="002C0868">
            <w:pPr>
              <w:rPr>
                <w:lang w:val="uk-UA"/>
              </w:rPr>
            </w:pPr>
          </w:p>
        </w:tc>
      </w:tr>
      <w:tr w:rsidR="005150D9" w:rsidRPr="00872EDA" w:rsidTr="002C0868">
        <w:tc>
          <w:tcPr>
            <w:tcW w:w="2381" w:type="dxa"/>
            <w:tcBorders>
              <w:top w:val="wave" w:sz="6" w:space="0" w:color="auto"/>
              <w:left w:val="nil"/>
              <w:bottom w:val="double" w:sz="4" w:space="0" w:color="auto"/>
              <w:right w:val="wave" w:sz="6" w:space="0" w:color="auto"/>
            </w:tcBorders>
            <w:shd w:val="clear" w:color="auto" w:fill="FFFFCC"/>
          </w:tcPr>
          <w:p w:rsidR="005150D9" w:rsidRPr="00881406" w:rsidRDefault="005150D9" w:rsidP="002C0868">
            <w:pPr>
              <w:rPr>
                <w:sz w:val="18"/>
                <w:szCs w:val="18"/>
                <w:lang w:val="uk-UA"/>
              </w:rPr>
            </w:pPr>
            <w:r w:rsidRPr="00881406">
              <w:rPr>
                <w:sz w:val="18"/>
                <w:szCs w:val="18"/>
                <w:lang w:val="uk-UA"/>
              </w:rPr>
              <w:t>Посилення фінансової та економічної взаємодії з міжнародними фінансовими організаціями та країнами-донорами</w:t>
            </w:r>
          </w:p>
        </w:tc>
        <w:tc>
          <w:tcPr>
            <w:tcW w:w="2013" w:type="dxa"/>
            <w:tcBorders>
              <w:top w:val="wave" w:sz="6" w:space="0" w:color="auto"/>
              <w:left w:val="wave" w:sz="6" w:space="0" w:color="auto"/>
              <w:bottom w:val="double" w:sz="4" w:space="0" w:color="auto"/>
              <w:right w:val="wave" w:sz="6" w:space="0" w:color="auto"/>
            </w:tcBorders>
            <w:shd w:val="clear" w:color="auto" w:fill="FFFFCC"/>
          </w:tcPr>
          <w:p w:rsidR="005150D9" w:rsidRPr="00881406" w:rsidRDefault="005150D9" w:rsidP="002C0868">
            <w:pPr>
              <w:rPr>
                <w:sz w:val="18"/>
                <w:szCs w:val="18"/>
                <w:lang w:val="uk-UA"/>
              </w:rPr>
            </w:pPr>
            <w:r w:rsidRPr="00881406">
              <w:rPr>
                <w:sz w:val="18"/>
                <w:szCs w:val="18"/>
                <w:lang w:val="uk-UA"/>
              </w:rPr>
              <w:t>Ухвалення Програми з імплементації Угоди про асоціацію між ЄС та Україною, забезпечення фінансової підтримки інституційних та структурних реформ</w:t>
            </w:r>
          </w:p>
        </w:tc>
        <w:tc>
          <w:tcPr>
            <w:tcW w:w="2412" w:type="dxa"/>
            <w:tcBorders>
              <w:top w:val="wave" w:sz="6" w:space="0" w:color="auto"/>
              <w:left w:val="wave" w:sz="6" w:space="0" w:color="auto"/>
              <w:bottom w:val="double" w:sz="4" w:space="0" w:color="auto"/>
              <w:right w:val="wave" w:sz="6" w:space="0" w:color="auto"/>
            </w:tcBorders>
            <w:shd w:val="clear" w:color="auto" w:fill="FFFFCC"/>
          </w:tcPr>
          <w:p w:rsidR="005150D9" w:rsidRPr="00881406" w:rsidRDefault="005150D9" w:rsidP="002C0868">
            <w:pPr>
              <w:rPr>
                <w:sz w:val="18"/>
                <w:szCs w:val="18"/>
                <w:lang w:val="uk-UA"/>
              </w:rPr>
            </w:pPr>
            <w:r w:rsidRPr="00881406">
              <w:rPr>
                <w:sz w:val="18"/>
                <w:szCs w:val="18"/>
                <w:lang w:val="uk-UA"/>
              </w:rPr>
              <w:t>Адекватне реагування на ризики та загрози макрофінансової дестабілізації, посилення кредитоспроможності української держави, повернення на світові ринки капіталів</w:t>
            </w:r>
          </w:p>
        </w:tc>
        <w:tc>
          <w:tcPr>
            <w:tcW w:w="3608" w:type="dxa"/>
            <w:tcBorders>
              <w:top w:val="wave" w:sz="6" w:space="0" w:color="auto"/>
              <w:left w:val="wave" w:sz="6" w:space="0" w:color="auto"/>
              <w:bottom w:val="double" w:sz="4" w:space="0" w:color="auto"/>
              <w:right w:val="wave" w:sz="6" w:space="0" w:color="auto"/>
            </w:tcBorders>
            <w:shd w:val="clear" w:color="auto" w:fill="FFFFCC"/>
          </w:tcPr>
          <w:p w:rsidR="005150D9" w:rsidRPr="00881406" w:rsidRDefault="005150D9" w:rsidP="002C0868">
            <w:pPr>
              <w:rPr>
                <w:sz w:val="18"/>
                <w:szCs w:val="18"/>
                <w:lang w:val="uk-UA"/>
              </w:rPr>
            </w:pPr>
            <w:r w:rsidRPr="00881406">
              <w:rPr>
                <w:sz w:val="18"/>
                <w:szCs w:val="18"/>
                <w:lang w:val="uk-UA"/>
              </w:rPr>
              <w:t>Підвищення спроможності до стратегування сталого економічного розвитку, формування середньострокових програм розвитку т</w:t>
            </w:r>
            <w:r w:rsidR="00730291">
              <w:rPr>
                <w:sz w:val="18"/>
                <w:szCs w:val="18"/>
                <w:lang w:val="uk-UA"/>
              </w:rPr>
              <w:t>а наявність фінансового підґрун</w:t>
            </w:r>
            <w:r w:rsidR="00730291" w:rsidRPr="00881406">
              <w:rPr>
                <w:sz w:val="18"/>
                <w:szCs w:val="18"/>
                <w:lang w:val="uk-UA"/>
              </w:rPr>
              <w:t>тя</w:t>
            </w:r>
            <w:r w:rsidRPr="00881406">
              <w:rPr>
                <w:sz w:val="18"/>
                <w:szCs w:val="18"/>
                <w:lang w:val="uk-UA"/>
              </w:rPr>
              <w:t xml:space="preserve"> для їхньої реалізації</w:t>
            </w:r>
            <w:r w:rsidR="00F94D04">
              <w:rPr>
                <w:sz w:val="18"/>
                <w:szCs w:val="18"/>
                <w:lang w:val="uk-UA"/>
              </w:rPr>
              <w:t xml:space="preserve">  </w:t>
            </w:r>
          </w:p>
        </w:tc>
        <w:tc>
          <w:tcPr>
            <w:tcW w:w="2013" w:type="dxa"/>
            <w:tcBorders>
              <w:top w:val="wave" w:sz="6" w:space="0" w:color="auto"/>
              <w:left w:val="wave" w:sz="6" w:space="0" w:color="auto"/>
              <w:bottom w:val="double" w:sz="4" w:space="0" w:color="auto"/>
              <w:right w:val="wave" w:sz="6" w:space="0" w:color="auto"/>
            </w:tcBorders>
            <w:shd w:val="clear" w:color="auto" w:fill="FFFFCC"/>
          </w:tcPr>
          <w:p w:rsidR="005150D9" w:rsidRPr="00881406" w:rsidRDefault="005150D9" w:rsidP="002C0868">
            <w:pPr>
              <w:rPr>
                <w:sz w:val="18"/>
                <w:szCs w:val="18"/>
                <w:lang w:val="uk-UA"/>
              </w:rPr>
            </w:pPr>
            <w:r w:rsidRPr="00881406">
              <w:rPr>
                <w:sz w:val="18"/>
                <w:szCs w:val="18"/>
                <w:lang w:val="uk-UA"/>
              </w:rPr>
              <w:t>Збереження обмежених можливостей для поліпшення соціального забезпечення за рахунок бюджетних трансфертів</w:t>
            </w:r>
          </w:p>
        </w:tc>
        <w:tc>
          <w:tcPr>
            <w:tcW w:w="950" w:type="dxa"/>
            <w:vMerge/>
            <w:tcBorders>
              <w:top w:val="wave" w:sz="6" w:space="0" w:color="auto"/>
              <w:left w:val="wave" w:sz="6" w:space="0" w:color="auto"/>
              <w:bottom w:val="double" w:sz="4" w:space="0" w:color="auto"/>
              <w:right w:val="wave" w:sz="6" w:space="0" w:color="auto"/>
            </w:tcBorders>
            <w:shd w:val="clear" w:color="auto" w:fill="FFFFCC"/>
          </w:tcPr>
          <w:p w:rsidR="005150D9" w:rsidRPr="00881406" w:rsidRDefault="005150D9" w:rsidP="002C0868">
            <w:pPr>
              <w:rPr>
                <w:lang w:val="uk-UA"/>
              </w:rPr>
            </w:pPr>
          </w:p>
        </w:tc>
        <w:tc>
          <w:tcPr>
            <w:tcW w:w="1082" w:type="dxa"/>
            <w:vMerge/>
            <w:tcBorders>
              <w:top w:val="wave" w:sz="6" w:space="0" w:color="auto"/>
              <w:left w:val="wave" w:sz="6" w:space="0" w:color="auto"/>
              <w:bottom w:val="double" w:sz="4" w:space="0" w:color="auto"/>
              <w:right w:val="nil"/>
            </w:tcBorders>
            <w:shd w:val="clear" w:color="auto" w:fill="FFFFCC"/>
          </w:tcPr>
          <w:p w:rsidR="005150D9" w:rsidRPr="00881406" w:rsidRDefault="005150D9" w:rsidP="002C0868">
            <w:pPr>
              <w:rPr>
                <w:lang w:val="uk-UA"/>
              </w:rPr>
            </w:pPr>
          </w:p>
        </w:tc>
      </w:tr>
    </w:tbl>
    <w:p w:rsidR="005150D9" w:rsidRPr="00881406" w:rsidRDefault="005150D9" w:rsidP="005150D9">
      <w:pPr>
        <w:rPr>
          <w:lang w:val="uk-UA"/>
        </w:rPr>
      </w:pPr>
    </w:p>
    <w:p w:rsidR="000034A6" w:rsidRDefault="000034A6">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405129" w:rsidRPr="00881406" w:rsidRDefault="00A261B3" w:rsidP="00405129">
      <w:pPr>
        <w:ind w:firstLine="708"/>
        <w:rPr>
          <w:rFonts w:ascii="Times New Roman" w:hAnsi="Times New Roman" w:cs="Times New Roman"/>
          <w:b/>
          <w:sz w:val="28"/>
          <w:szCs w:val="28"/>
          <w:lang w:val="uk-UA"/>
        </w:rPr>
      </w:pPr>
      <w:bookmarkStart w:id="8" w:name="_Toc391306140"/>
      <w:r w:rsidRPr="00881406">
        <w:rPr>
          <w:rStyle w:val="40"/>
          <w:rFonts w:ascii="Times New Roman" w:hAnsi="Times New Roman" w:cs="Times New Roman"/>
          <w:i w:val="0"/>
          <w:color w:val="auto"/>
          <w:sz w:val="28"/>
          <w:szCs w:val="28"/>
          <w:lang w:val="uk-UA"/>
        </w:rPr>
        <w:t>Додаток 2</w:t>
      </w:r>
      <w:bookmarkEnd w:id="8"/>
      <w:r w:rsidRPr="00881406">
        <w:rPr>
          <w:rFonts w:ascii="Times New Roman" w:hAnsi="Times New Roman" w:cs="Times New Roman"/>
          <w:i/>
          <w:sz w:val="28"/>
          <w:szCs w:val="28"/>
          <w:lang w:val="uk-UA"/>
        </w:rPr>
        <w:t>.</w:t>
      </w:r>
      <w:r w:rsidRPr="00881406">
        <w:rPr>
          <w:rFonts w:ascii="Times New Roman" w:hAnsi="Times New Roman" w:cs="Times New Roman"/>
          <w:b/>
          <w:sz w:val="28"/>
          <w:szCs w:val="28"/>
          <w:lang w:val="uk-UA"/>
        </w:rPr>
        <w:t xml:space="preserve"> </w:t>
      </w:r>
      <w:r w:rsidR="00405129" w:rsidRPr="00881406">
        <w:rPr>
          <w:rFonts w:ascii="Times New Roman" w:hAnsi="Times New Roman" w:cs="Times New Roman"/>
          <w:sz w:val="28"/>
          <w:szCs w:val="28"/>
          <w:lang w:val="uk-UA"/>
        </w:rPr>
        <w:t>Оптимістичний сценарій</w:t>
      </w:r>
      <w:r w:rsidR="00ED30E0" w:rsidRPr="00881406">
        <w:rPr>
          <w:rFonts w:ascii="Times New Roman" w:hAnsi="Times New Roman" w:cs="Times New Roman"/>
          <w:sz w:val="28"/>
          <w:szCs w:val="28"/>
          <w:lang w:val="uk-UA"/>
        </w:rPr>
        <w:t>: майже утопічний</w:t>
      </w:r>
    </w:p>
    <w:tbl>
      <w:tblPr>
        <w:tblStyle w:val="ae"/>
        <w:tblpPr w:leftFromText="180" w:rightFromText="180" w:vertAnchor="page" w:horzAnchor="margin" w:tblpY="1861"/>
        <w:tblW w:w="14567" w:type="dxa"/>
        <w:tblLayout w:type="fixed"/>
        <w:tblLook w:val="04A0" w:firstRow="1" w:lastRow="0" w:firstColumn="1" w:lastColumn="0" w:noHBand="0" w:noVBand="1"/>
      </w:tblPr>
      <w:tblGrid>
        <w:gridCol w:w="2077"/>
        <w:gridCol w:w="2110"/>
        <w:gridCol w:w="2533"/>
        <w:gridCol w:w="3798"/>
        <w:gridCol w:w="2111"/>
        <w:gridCol w:w="986"/>
        <w:gridCol w:w="952"/>
      </w:tblGrid>
      <w:tr w:rsidR="00405129" w:rsidRPr="00881406" w:rsidTr="000034A6">
        <w:tc>
          <w:tcPr>
            <w:tcW w:w="2077" w:type="dxa"/>
            <w:tcBorders>
              <w:top w:val="double" w:sz="4" w:space="0" w:color="auto"/>
              <w:left w:val="nil"/>
              <w:bottom w:val="single" w:sz="18" w:space="0" w:color="auto"/>
              <w:right w:val="single" w:sz="12" w:space="0" w:color="auto"/>
            </w:tcBorders>
            <w:shd w:val="clear" w:color="auto" w:fill="F2F2F2" w:themeFill="background1" w:themeFillShade="F2"/>
          </w:tcPr>
          <w:p w:rsidR="00405129" w:rsidRPr="00881406" w:rsidRDefault="00405129" w:rsidP="005E4CCA">
            <w:pPr>
              <w:jc w:val="center"/>
              <w:rPr>
                <w:b/>
                <w:sz w:val="20"/>
                <w:szCs w:val="20"/>
                <w:lang w:val="uk-UA"/>
              </w:rPr>
            </w:pPr>
            <w:r w:rsidRPr="00881406">
              <w:rPr>
                <w:b/>
                <w:sz w:val="20"/>
                <w:szCs w:val="20"/>
                <w:lang w:val="uk-UA"/>
              </w:rPr>
              <w:t>Політико-економічний контекст</w:t>
            </w:r>
          </w:p>
        </w:tc>
        <w:tc>
          <w:tcPr>
            <w:tcW w:w="2110" w:type="dxa"/>
            <w:tcBorders>
              <w:top w:val="double" w:sz="4" w:space="0" w:color="auto"/>
              <w:left w:val="single" w:sz="12" w:space="0" w:color="auto"/>
              <w:bottom w:val="single" w:sz="18" w:space="0" w:color="auto"/>
              <w:right w:val="single" w:sz="12" w:space="0" w:color="auto"/>
            </w:tcBorders>
            <w:shd w:val="clear" w:color="auto" w:fill="F2F2F2" w:themeFill="background1" w:themeFillShade="F2"/>
          </w:tcPr>
          <w:p w:rsidR="00405129" w:rsidRPr="00881406" w:rsidRDefault="00405129" w:rsidP="005E4CCA">
            <w:pPr>
              <w:jc w:val="center"/>
              <w:rPr>
                <w:b/>
                <w:sz w:val="20"/>
                <w:szCs w:val="20"/>
                <w:lang w:val="uk-UA"/>
              </w:rPr>
            </w:pPr>
          </w:p>
          <w:p w:rsidR="00405129" w:rsidRPr="00881406" w:rsidRDefault="00405129" w:rsidP="005E4CCA">
            <w:pPr>
              <w:jc w:val="center"/>
              <w:rPr>
                <w:b/>
                <w:sz w:val="20"/>
                <w:szCs w:val="20"/>
                <w:lang w:val="uk-UA"/>
              </w:rPr>
            </w:pPr>
            <w:r w:rsidRPr="00881406">
              <w:rPr>
                <w:b/>
                <w:sz w:val="20"/>
                <w:szCs w:val="20"/>
                <w:lang w:val="uk-UA"/>
              </w:rPr>
              <w:t xml:space="preserve">Вікно </w:t>
            </w:r>
            <w:r w:rsidR="00F94D04" w:rsidRPr="00881406">
              <w:rPr>
                <w:b/>
                <w:sz w:val="20"/>
                <w:szCs w:val="20"/>
                <w:lang w:val="uk-UA"/>
              </w:rPr>
              <w:t>можливостей</w:t>
            </w:r>
          </w:p>
        </w:tc>
        <w:tc>
          <w:tcPr>
            <w:tcW w:w="8442" w:type="dxa"/>
            <w:gridSpan w:val="3"/>
            <w:tcBorders>
              <w:top w:val="double" w:sz="4" w:space="0" w:color="auto"/>
              <w:left w:val="single" w:sz="12" w:space="0" w:color="auto"/>
              <w:bottom w:val="single" w:sz="18" w:space="0" w:color="auto"/>
              <w:right w:val="single" w:sz="12" w:space="0" w:color="auto"/>
            </w:tcBorders>
            <w:shd w:val="clear" w:color="auto" w:fill="F2F2F2" w:themeFill="background1" w:themeFillShade="F2"/>
          </w:tcPr>
          <w:p w:rsidR="00405129" w:rsidRPr="00881406" w:rsidRDefault="00405129" w:rsidP="005E4CCA">
            <w:pPr>
              <w:jc w:val="center"/>
              <w:rPr>
                <w:b/>
                <w:sz w:val="20"/>
                <w:szCs w:val="20"/>
                <w:lang w:val="uk-UA"/>
              </w:rPr>
            </w:pPr>
          </w:p>
          <w:p w:rsidR="00405129" w:rsidRPr="00881406" w:rsidRDefault="00405129" w:rsidP="005E4CCA">
            <w:pPr>
              <w:jc w:val="center"/>
              <w:rPr>
                <w:b/>
                <w:sz w:val="20"/>
                <w:szCs w:val="20"/>
                <w:lang w:val="uk-UA"/>
              </w:rPr>
            </w:pPr>
            <w:r w:rsidRPr="00881406">
              <w:rPr>
                <w:b/>
                <w:sz w:val="20"/>
                <w:szCs w:val="20"/>
                <w:lang w:val="uk-UA"/>
              </w:rPr>
              <w:t>Сценарні припущення</w:t>
            </w:r>
          </w:p>
        </w:tc>
        <w:tc>
          <w:tcPr>
            <w:tcW w:w="1938" w:type="dxa"/>
            <w:gridSpan w:val="2"/>
            <w:tcBorders>
              <w:top w:val="double" w:sz="4" w:space="0" w:color="auto"/>
              <w:left w:val="single" w:sz="12" w:space="0" w:color="auto"/>
              <w:bottom w:val="single" w:sz="18" w:space="0" w:color="auto"/>
              <w:right w:val="nil"/>
            </w:tcBorders>
            <w:shd w:val="clear" w:color="auto" w:fill="F2F2F2" w:themeFill="background1" w:themeFillShade="F2"/>
          </w:tcPr>
          <w:p w:rsidR="00405129" w:rsidRPr="00881406" w:rsidRDefault="00405129" w:rsidP="005E4CCA">
            <w:pPr>
              <w:jc w:val="center"/>
              <w:rPr>
                <w:b/>
                <w:sz w:val="20"/>
                <w:szCs w:val="20"/>
                <w:lang w:val="uk-UA"/>
              </w:rPr>
            </w:pPr>
            <w:r w:rsidRPr="00881406">
              <w:rPr>
                <w:b/>
                <w:sz w:val="20"/>
                <w:szCs w:val="20"/>
                <w:lang w:val="uk-UA"/>
              </w:rPr>
              <w:t>Вірогідність реалізації сценарного фактору</w:t>
            </w:r>
          </w:p>
        </w:tc>
      </w:tr>
      <w:tr w:rsidR="00405129" w:rsidRPr="00881406" w:rsidTr="000034A6">
        <w:tc>
          <w:tcPr>
            <w:tcW w:w="2077" w:type="dxa"/>
            <w:tcBorders>
              <w:top w:val="single" w:sz="18" w:space="0" w:color="auto"/>
              <w:left w:val="nil"/>
              <w:bottom w:val="single" w:sz="18" w:space="0" w:color="auto"/>
            </w:tcBorders>
            <w:shd w:val="clear" w:color="auto" w:fill="F2F2F2" w:themeFill="background1" w:themeFillShade="F2"/>
          </w:tcPr>
          <w:p w:rsidR="00405129" w:rsidRPr="00881406" w:rsidRDefault="00405129" w:rsidP="005E4CCA">
            <w:pPr>
              <w:rPr>
                <w:sz w:val="20"/>
                <w:szCs w:val="20"/>
                <w:lang w:val="uk-UA"/>
              </w:rPr>
            </w:pPr>
          </w:p>
        </w:tc>
        <w:tc>
          <w:tcPr>
            <w:tcW w:w="2110" w:type="dxa"/>
            <w:tcBorders>
              <w:top w:val="single" w:sz="18" w:space="0" w:color="auto"/>
              <w:bottom w:val="single" w:sz="18" w:space="0" w:color="auto"/>
            </w:tcBorders>
            <w:shd w:val="clear" w:color="auto" w:fill="F2F2F2" w:themeFill="background1" w:themeFillShade="F2"/>
          </w:tcPr>
          <w:p w:rsidR="00405129" w:rsidRPr="00881406" w:rsidRDefault="00405129" w:rsidP="005E4CCA">
            <w:pPr>
              <w:rPr>
                <w:sz w:val="20"/>
                <w:szCs w:val="20"/>
                <w:lang w:val="uk-UA"/>
              </w:rPr>
            </w:pPr>
          </w:p>
        </w:tc>
        <w:tc>
          <w:tcPr>
            <w:tcW w:w="2533" w:type="dxa"/>
            <w:tcBorders>
              <w:top w:val="single" w:sz="18" w:space="0" w:color="auto"/>
              <w:bottom w:val="single" w:sz="18" w:space="0" w:color="auto"/>
            </w:tcBorders>
            <w:shd w:val="clear" w:color="auto" w:fill="F2F2F2" w:themeFill="background1" w:themeFillShade="F2"/>
          </w:tcPr>
          <w:p w:rsidR="00405129" w:rsidRPr="00881406" w:rsidRDefault="00B068D4" w:rsidP="005E4CCA">
            <w:pPr>
              <w:jc w:val="center"/>
              <w:rPr>
                <w:b/>
                <w:sz w:val="20"/>
                <w:szCs w:val="20"/>
                <w:lang w:val="uk-UA"/>
              </w:rPr>
            </w:pPr>
            <w:r w:rsidRPr="00881406">
              <w:rPr>
                <w:b/>
                <w:sz w:val="20"/>
                <w:szCs w:val="20"/>
                <w:lang w:val="uk-UA"/>
              </w:rPr>
              <w:t>Макросередовище</w:t>
            </w:r>
          </w:p>
        </w:tc>
        <w:tc>
          <w:tcPr>
            <w:tcW w:w="3798" w:type="dxa"/>
            <w:tcBorders>
              <w:top w:val="single" w:sz="18" w:space="0" w:color="auto"/>
              <w:bottom w:val="single" w:sz="18" w:space="0" w:color="auto"/>
            </w:tcBorders>
            <w:shd w:val="clear" w:color="auto" w:fill="F2F2F2" w:themeFill="background1" w:themeFillShade="F2"/>
          </w:tcPr>
          <w:p w:rsidR="00405129" w:rsidRPr="00881406" w:rsidRDefault="00405129" w:rsidP="005E4CCA">
            <w:pPr>
              <w:jc w:val="center"/>
              <w:rPr>
                <w:b/>
                <w:sz w:val="20"/>
                <w:szCs w:val="20"/>
                <w:lang w:val="uk-UA"/>
              </w:rPr>
            </w:pPr>
            <w:r w:rsidRPr="00881406">
              <w:rPr>
                <w:b/>
                <w:sz w:val="20"/>
                <w:szCs w:val="20"/>
                <w:lang w:val="uk-UA"/>
              </w:rPr>
              <w:t>Внутрішній ринок</w:t>
            </w:r>
          </w:p>
        </w:tc>
        <w:tc>
          <w:tcPr>
            <w:tcW w:w="2111" w:type="dxa"/>
            <w:tcBorders>
              <w:top w:val="single" w:sz="18" w:space="0" w:color="auto"/>
              <w:bottom w:val="single" w:sz="18" w:space="0" w:color="auto"/>
            </w:tcBorders>
            <w:shd w:val="clear" w:color="auto" w:fill="F2F2F2" w:themeFill="background1" w:themeFillShade="F2"/>
          </w:tcPr>
          <w:p w:rsidR="00405129" w:rsidRPr="00881406" w:rsidRDefault="00405129" w:rsidP="005E4CCA">
            <w:pPr>
              <w:jc w:val="center"/>
              <w:rPr>
                <w:b/>
                <w:sz w:val="20"/>
                <w:szCs w:val="20"/>
                <w:lang w:val="uk-UA"/>
              </w:rPr>
            </w:pPr>
            <w:r w:rsidRPr="00881406">
              <w:rPr>
                <w:b/>
                <w:sz w:val="20"/>
                <w:szCs w:val="20"/>
                <w:lang w:val="uk-UA"/>
              </w:rPr>
              <w:t>Соціальні та гуманітарні аспекти</w:t>
            </w:r>
          </w:p>
        </w:tc>
        <w:tc>
          <w:tcPr>
            <w:tcW w:w="986" w:type="dxa"/>
            <w:tcBorders>
              <w:top w:val="single" w:sz="18" w:space="0" w:color="auto"/>
              <w:bottom w:val="single" w:sz="18" w:space="0" w:color="auto"/>
            </w:tcBorders>
            <w:shd w:val="clear" w:color="auto" w:fill="F2F2F2" w:themeFill="background1" w:themeFillShade="F2"/>
          </w:tcPr>
          <w:p w:rsidR="00405129" w:rsidRPr="00881406" w:rsidRDefault="00405129" w:rsidP="005E4CCA">
            <w:pPr>
              <w:jc w:val="center"/>
              <w:rPr>
                <w:b/>
                <w:sz w:val="20"/>
                <w:szCs w:val="20"/>
                <w:lang w:val="uk-UA"/>
              </w:rPr>
            </w:pPr>
            <w:r w:rsidRPr="00881406">
              <w:rPr>
                <w:b/>
                <w:sz w:val="20"/>
                <w:szCs w:val="20"/>
                <w:lang w:val="uk-UA"/>
              </w:rPr>
              <w:t>2014 р.</w:t>
            </w:r>
          </w:p>
        </w:tc>
        <w:tc>
          <w:tcPr>
            <w:tcW w:w="952" w:type="dxa"/>
            <w:tcBorders>
              <w:top w:val="single" w:sz="18" w:space="0" w:color="auto"/>
              <w:bottom w:val="single" w:sz="18" w:space="0" w:color="auto"/>
              <w:right w:val="nil"/>
            </w:tcBorders>
            <w:shd w:val="clear" w:color="auto" w:fill="F2F2F2" w:themeFill="background1" w:themeFillShade="F2"/>
          </w:tcPr>
          <w:p w:rsidR="00405129" w:rsidRPr="00881406" w:rsidRDefault="00405129" w:rsidP="005E4CCA">
            <w:pPr>
              <w:jc w:val="center"/>
              <w:rPr>
                <w:b/>
                <w:sz w:val="20"/>
                <w:szCs w:val="20"/>
                <w:lang w:val="uk-UA"/>
              </w:rPr>
            </w:pPr>
            <w:r w:rsidRPr="00881406">
              <w:rPr>
                <w:b/>
                <w:sz w:val="20"/>
                <w:szCs w:val="20"/>
                <w:lang w:val="uk-UA"/>
              </w:rPr>
              <w:t>2015-2016 рр.</w:t>
            </w:r>
          </w:p>
        </w:tc>
      </w:tr>
      <w:tr w:rsidR="00405129" w:rsidRPr="00881406" w:rsidTr="000034A6">
        <w:trPr>
          <w:trHeight w:val="3062"/>
        </w:trPr>
        <w:tc>
          <w:tcPr>
            <w:tcW w:w="2077" w:type="dxa"/>
            <w:tcBorders>
              <w:top w:val="single" w:sz="18" w:space="0" w:color="auto"/>
              <w:left w:val="nil"/>
              <w:bottom w:val="wave" w:sz="6" w:space="0" w:color="auto"/>
              <w:right w:val="wave" w:sz="6" w:space="0" w:color="auto"/>
            </w:tcBorders>
            <w:shd w:val="clear" w:color="auto" w:fill="D6E3BC" w:themeFill="accent3" w:themeFillTint="66"/>
          </w:tcPr>
          <w:p w:rsidR="00405129" w:rsidRPr="00881406" w:rsidRDefault="00405129" w:rsidP="005E4CCA">
            <w:pPr>
              <w:rPr>
                <w:sz w:val="18"/>
                <w:szCs w:val="18"/>
                <w:lang w:val="uk-UA"/>
              </w:rPr>
            </w:pPr>
            <w:r w:rsidRPr="00881406">
              <w:rPr>
                <w:sz w:val="18"/>
                <w:szCs w:val="18"/>
                <w:lang w:val="uk-UA"/>
              </w:rPr>
              <w:t>Деескалація конфлікту (шляхом діалогу з переговороздатними лідерами сепаратистів) та/або звільнення захоп</w:t>
            </w:r>
            <w:r w:rsidR="00B56A82">
              <w:rPr>
                <w:sz w:val="18"/>
                <w:szCs w:val="18"/>
                <w:lang w:val="uk-UA"/>
              </w:rPr>
              <w:t>лених територій від бойовиків і</w:t>
            </w:r>
            <w:r w:rsidRPr="00881406">
              <w:rPr>
                <w:sz w:val="18"/>
                <w:szCs w:val="18"/>
                <w:lang w:val="uk-UA"/>
              </w:rPr>
              <w:t xml:space="preserve"> терористів в результаті успішної антитерористичної операції</w:t>
            </w:r>
          </w:p>
        </w:tc>
        <w:tc>
          <w:tcPr>
            <w:tcW w:w="2110" w:type="dxa"/>
            <w:tcBorders>
              <w:top w:val="single" w:sz="18" w:space="0" w:color="auto"/>
              <w:left w:val="wave" w:sz="6" w:space="0" w:color="auto"/>
              <w:bottom w:val="wave" w:sz="6" w:space="0" w:color="auto"/>
              <w:right w:val="wave" w:sz="6" w:space="0" w:color="auto"/>
            </w:tcBorders>
            <w:shd w:val="clear" w:color="auto" w:fill="D6E3BC" w:themeFill="accent3" w:themeFillTint="66"/>
          </w:tcPr>
          <w:p w:rsidR="00405129" w:rsidRPr="00881406" w:rsidRDefault="00405129" w:rsidP="00F56219">
            <w:pPr>
              <w:rPr>
                <w:sz w:val="18"/>
                <w:szCs w:val="18"/>
                <w:lang w:val="uk-UA"/>
              </w:rPr>
            </w:pPr>
            <w:r w:rsidRPr="00881406">
              <w:rPr>
                <w:sz w:val="18"/>
                <w:szCs w:val="18"/>
                <w:lang w:val="uk-UA"/>
              </w:rPr>
              <w:t xml:space="preserve">Ініціація переговорного процесу </w:t>
            </w:r>
            <w:r w:rsidR="00B56A82">
              <w:rPr>
                <w:sz w:val="18"/>
                <w:szCs w:val="18"/>
                <w:lang w:val="uk-UA"/>
              </w:rPr>
              <w:t>з договороспроможними лідерами східних та п</w:t>
            </w:r>
            <w:r w:rsidRPr="00881406">
              <w:rPr>
                <w:sz w:val="18"/>
                <w:szCs w:val="18"/>
                <w:lang w:val="uk-UA"/>
              </w:rPr>
              <w:t xml:space="preserve">івденних регіонах про умови </w:t>
            </w:r>
            <w:r w:rsidR="00B068D4" w:rsidRPr="00881406">
              <w:rPr>
                <w:sz w:val="18"/>
                <w:szCs w:val="18"/>
                <w:lang w:val="uk-UA"/>
              </w:rPr>
              <w:t>мирного</w:t>
            </w:r>
            <w:r w:rsidR="00F56219">
              <w:rPr>
                <w:sz w:val="18"/>
                <w:szCs w:val="18"/>
                <w:lang w:val="uk-UA"/>
              </w:rPr>
              <w:t xml:space="preserve"> врегулювання конфлікту</w:t>
            </w:r>
            <w:r w:rsidR="006D4973">
              <w:rPr>
                <w:sz w:val="18"/>
                <w:szCs w:val="18"/>
                <w:lang w:val="uk-UA"/>
              </w:rPr>
              <w:t xml:space="preserve">; форсоване проведення реформи збройних сил та суттєве підвищення боєздатності силових підрозділів; інституалізація статусу територій, втягнутих у збройних конфлікт </w:t>
            </w:r>
          </w:p>
        </w:tc>
        <w:tc>
          <w:tcPr>
            <w:tcW w:w="2533" w:type="dxa"/>
            <w:tcBorders>
              <w:top w:val="single" w:sz="18" w:space="0" w:color="auto"/>
              <w:left w:val="wave" w:sz="6" w:space="0" w:color="auto"/>
              <w:bottom w:val="wave" w:sz="6" w:space="0" w:color="auto"/>
              <w:right w:val="wave" w:sz="6" w:space="0" w:color="auto"/>
            </w:tcBorders>
            <w:shd w:val="clear" w:color="auto" w:fill="D6E3BC" w:themeFill="accent3" w:themeFillTint="66"/>
          </w:tcPr>
          <w:p w:rsidR="00405129" w:rsidRPr="00881406" w:rsidRDefault="00405129" w:rsidP="005E4CCA">
            <w:pPr>
              <w:rPr>
                <w:sz w:val="18"/>
                <w:szCs w:val="18"/>
                <w:lang w:val="uk-UA"/>
              </w:rPr>
            </w:pPr>
            <w:r w:rsidRPr="00881406">
              <w:rPr>
                <w:sz w:val="18"/>
                <w:szCs w:val="18"/>
                <w:lang w:val="uk-UA"/>
              </w:rPr>
              <w:t>Вивільнення фінансового ресурсу, залученого у військові операції, відновлення макрофінансової стабільності у довгостроковому періоді</w:t>
            </w:r>
          </w:p>
        </w:tc>
        <w:tc>
          <w:tcPr>
            <w:tcW w:w="3798" w:type="dxa"/>
            <w:tcBorders>
              <w:top w:val="single" w:sz="18" w:space="0" w:color="auto"/>
              <w:left w:val="wave" w:sz="6" w:space="0" w:color="auto"/>
              <w:bottom w:val="wave" w:sz="6" w:space="0" w:color="auto"/>
              <w:right w:val="wave" w:sz="6" w:space="0" w:color="auto"/>
            </w:tcBorders>
            <w:shd w:val="clear" w:color="auto" w:fill="D6E3BC" w:themeFill="accent3" w:themeFillTint="66"/>
          </w:tcPr>
          <w:p w:rsidR="00405129" w:rsidRPr="00881406" w:rsidRDefault="00405129" w:rsidP="005E4CCA">
            <w:pPr>
              <w:rPr>
                <w:sz w:val="18"/>
                <w:szCs w:val="18"/>
                <w:lang w:val="uk-UA"/>
              </w:rPr>
            </w:pPr>
            <w:r w:rsidRPr="00881406">
              <w:rPr>
                <w:sz w:val="18"/>
                <w:szCs w:val="18"/>
                <w:lang w:val="uk-UA"/>
              </w:rPr>
              <w:t xml:space="preserve">Нормалізація ринкової ситуації на конфліктних територіях; відновлення промислового виробництва та інших форм бізнесової діяльності, відновлення пошкодженої інфраструктури тощо; запровадження спеціальних програм розвитку для депресивних регіонів; поширення реформ на конфліктні території; збереження високих ризиків щодо </w:t>
            </w:r>
            <w:r w:rsidR="00F809A9" w:rsidRPr="00881406">
              <w:rPr>
                <w:sz w:val="18"/>
                <w:szCs w:val="18"/>
                <w:lang w:val="uk-UA"/>
              </w:rPr>
              <w:t>глибокого</w:t>
            </w:r>
            <w:r w:rsidRPr="00881406">
              <w:rPr>
                <w:sz w:val="18"/>
                <w:szCs w:val="18"/>
                <w:lang w:val="uk-UA"/>
              </w:rPr>
              <w:t xml:space="preserve"> занепаду та маргіналізації  найбільш</w:t>
            </w:r>
            <w:r w:rsidR="00302049">
              <w:rPr>
                <w:sz w:val="18"/>
                <w:szCs w:val="18"/>
                <w:lang w:val="uk-UA"/>
              </w:rPr>
              <w:t xml:space="preserve"> постраждалих (через руйнацію і</w:t>
            </w:r>
            <w:r w:rsidRPr="00881406">
              <w:rPr>
                <w:sz w:val="18"/>
                <w:szCs w:val="18"/>
                <w:lang w:val="uk-UA"/>
              </w:rPr>
              <w:t xml:space="preserve"> розграбування) територій</w:t>
            </w:r>
          </w:p>
        </w:tc>
        <w:tc>
          <w:tcPr>
            <w:tcW w:w="2111" w:type="dxa"/>
            <w:tcBorders>
              <w:top w:val="single" w:sz="18" w:space="0" w:color="auto"/>
              <w:left w:val="wave" w:sz="6" w:space="0" w:color="auto"/>
              <w:bottom w:val="wave" w:sz="6" w:space="0" w:color="auto"/>
              <w:right w:val="wave" w:sz="6" w:space="0" w:color="auto"/>
            </w:tcBorders>
            <w:shd w:val="clear" w:color="auto" w:fill="D6E3BC" w:themeFill="accent3" w:themeFillTint="66"/>
          </w:tcPr>
          <w:p w:rsidR="00405129" w:rsidRPr="00881406" w:rsidRDefault="00405129" w:rsidP="005E4CCA">
            <w:pPr>
              <w:rPr>
                <w:sz w:val="18"/>
                <w:szCs w:val="18"/>
                <w:lang w:val="uk-UA"/>
              </w:rPr>
            </w:pPr>
            <w:r w:rsidRPr="00881406">
              <w:rPr>
                <w:sz w:val="18"/>
                <w:szCs w:val="18"/>
                <w:lang w:val="uk-UA"/>
              </w:rPr>
              <w:t>Відновлення соціальних програм для населення у постконфліктному періоді, збереження високого рівня бе</w:t>
            </w:r>
            <w:r w:rsidR="00302049">
              <w:rPr>
                <w:sz w:val="18"/>
                <w:szCs w:val="18"/>
                <w:lang w:val="uk-UA"/>
              </w:rPr>
              <w:t>зробіття та продовження міграції</w:t>
            </w:r>
            <w:r w:rsidRPr="00881406">
              <w:rPr>
                <w:sz w:val="18"/>
                <w:szCs w:val="18"/>
                <w:lang w:val="uk-UA"/>
              </w:rPr>
              <w:t xml:space="preserve"> з депресивних територій</w:t>
            </w:r>
          </w:p>
        </w:tc>
        <w:tc>
          <w:tcPr>
            <w:tcW w:w="986" w:type="dxa"/>
            <w:vMerge w:val="restart"/>
            <w:tcBorders>
              <w:top w:val="single" w:sz="18" w:space="0" w:color="auto"/>
              <w:left w:val="wave" w:sz="6" w:space="0" w:color="auto"/>
              <w:bottom w:val="wave" w:sz="6" w:space="0" w:color="auto"/>
              <w:right w:val="wave" w:sz="6" w:space="0" w:color="auto"/>
            </w:tcBorders>
            <w:shd w:val="clear" w:color="auto" w:fill="D6E3BC" w:themeFill="accent3" w:themeFillTint="66"/>
          </w:tcPr>
          <w:p w:rsidR="00405129" w:rsidRPr="00881406" w:rsidRDefault="00405129" w:rsidP="005E4CCA">
            <w:pPr>
              <w:jc w:val="center"/>
              <w:rPr>
                <w:b/>
                <w:lang w:val="uk-UA"/>
              </w:rPr>
            </w:pPr>
          </w:p>
          <w:p w:rsidR="00405129" w:rsidRPr="00881406" w:rsidRDefault="00405129" w:rsidP="005E4CCA">
            <w:pPr>
              <w:jc w:val="center"/>
              <w:rPr>
                <w:b/>
                <w:lang w:val="uk-UA"/>
              </w:rPr>
            </w:pPr>
            <w:r w:rsidRPr="00881406">
              <w:rPr>
                <w:b/>
                <w:lang w:val="uk-UA"/>
              </w:rPr>
              <w:t>15%</w:t>
            </w:r>
          </w:p>
        </w:tc>
        <w:tc>
          <w:tcPr>
            <w:tcW w:w="952" w:type="dxa"/>
            <w:vMerge w:val="restart"/>
            <w:tcBorders>
              <w:top w:val="single" w:sz="18" w:space="0" w:color="auto"/>
              <w:left w:val="wave" w:sz="6" w:space="0" w:color="auto"/>
              <w:bottom w:val="wave" w:sz="6" w:space="0" w:color="auto"/>
              <w:right w:val="nil"/>
            </w:tcBorders>
            <w:shd w:val="clear" w:color="auto" w:fill="D6E3BC" w:themeFill="accent3" w:themeFillTint="66"/>
          </w:tcPr>
          <w:p w:rsidR="00405129" w:rsidRPr="00881406" w:rsidRDefault="00405129" w:rsidP="005E4CCA">
            <w:pPr>
              <w:jc w:val="center"/>
              <w:rPr>
                <w:b/>
                <w:lang w:val="uk-UA"/>
              </w:rPr>
            </w:pPr>
          </w:p>
          <w:p w:rsidR="00405129" w:rsidRPr="00881406" w:rsidRDefault="00405129" w:rsidP="005E4CCA">
            <w:pPr>
              <w:jc w:val="center"/>
              <w:rPr>
                <w:b/>
                <w:lang w:val="uk-UA"/>
              </w:rPr>
            </w:pPr>
            <w:r w:rsidRPr="00881406">
              <w:rPr>
                <w:b/>
                <w:lang w:val="uk-UA"/>
              </w:rPr>
              <w:t>25%</w:t>
            </w:r>
          </w:p>
        </w:tc>
      </w:tr>
      <w:tr w:rsidR="00405129" w:rsidRPr="00872EDA" w:rsidTr="000034A6">
        <w:trPr>
          <w:trHeight w:val="789"/>
        </w:trPr>
        <w:tc>
          <w:tcPr>
            <w:tcW w:w="2077" w:type="dxa"/>
            <w:tcBorders>
              <w:top w:val="wave" w:sz="6" w:space="0" w:color="auto"/>
              <w:left w:val="nil"/>
              <w:bottom w:val="wave" w:sz="6" w:space="0" w:color="auto"/>
              <w:right w:val="wave" w:sz="6" w:space="0" w:color="auto"/>
            </w:tcBorders>
            <w:shd w:val="clear" w:color="auto" w:fill="D6E3BC" w:themeFill="accent3" w:themeFillTint="66"/>
          </w:tcPr>
          <w:p w:rsidR="00405129" w:rsidRPr="00881406" w:rsidRDefault="00405129" w:rsidP="005E4CCA">
            <w:pPr>
              <w:rPr>
                <w:sz w:val="18"/>
                <w:szCs w:val="18"/>
                <w:lang w:val="uk-UA"/>
              </w:rPr>
            </w:pPr>
            <w:r w:rsidRPr="00881406">
              <w:rPr>
                <w:sz w:val="18"/>
                <w:szCs w:val="18"/>
                <w:lang w:val="uk-UA"/>
              </w:rPr>
              <w:t xml:space="preserve">Політична консолідація всіх проукраїнських сил; посилення суб'єктності української політики, </w:t>
            </w:r>
            <w:r w:rsidR="00301741">
              <w:rPr>
                <w:sz w:val="18"/>
                <w:szCs w:val="18"/>
                <w:lang w:val="uk-UA"/>
              </w:rPr>
              <w:t>інте</w:t>
            </w:r>
            <w:r w:rsidRPr="00881406">
              <w:rPr>
                <w:sz w:val="18"/>
                <w:szCs w:val="18"/>
                <w:lang w:val="uk-UA"/>
              </w:rPr>
              <w:t xml:space="preserve">нсифікація політичного процесу та проведення виборів до ВР </w:t>
            </w:r>
            <w:r w:rsidR="00301741">
              <w:rPr>
                <w:sz w:val="18"/>
                <w:szCs w:val="18"/>
                <w:lang w:val="uk-UA"/>
              </w:rPr>
              <w:t>і</w:t>
            </w:r>
            <w:r w:rsidRPr="00881406">
              <w:rPr>
                <w:sz w:val="18"/>
                <w:szCs w:val="18"/>
                <w:lang w:val="uk-UA"/>
              </w:rPr>
              <w:t xml:space="preserve"> ухвалення нової редакції Конституції</w:t>
            </w:r>
          </w:p>
        </w:tc>
        <w:tc>
          <w:tcPr>
            <w:tcW w:w="2110" w:type="dxa"/>
            <w:tcBorders>
              <w:top w:val="wave" w:sz="6" w:space="0" w:color="auto"/>
              <w:left w:val="wave" w:sz="6" w:space="0" w:color="auto"/>
              <w:bottom w:val="wave" w:sz="6" w:space="0" w:color="auto"/>
              <w:right w:val="wave" w:sz="6" w:space="0" w:color="auto"/>
            </w:tcBorders>
            <w:shd w:val="clear" w:color="auto" w:fill="D6E3BC" w:themeFill="accent3" w:themeFillTint="66"/>
          </w:tcPr>
          <w:p w:rsidR="00405129" w:rsidRPr="00881406" w:rsidRDefault="005979CD" w:rsidP="005E4CCA">
            <w:pPr>
              <w:rPr>
                <w:sz w:val="18"/>
                <w:szCs w:val="18"/>
                <w:lang w:val="uk-UA"/>
              </w:rPr>
            </w:pPr>
            <w:r>
              <w:rPr>
                <w:sz w:val="18"/>
                <w:szCs w:val="18"/>
                <w:lang w:val="uk-UA"/>
              </w:rPr>
              <w:t>Ефективна робота Верховної Р</w:t>
            </w:r>
            <w:r w:rsidR="00405129" w:rsidRPr="00881406">
              <w:rPr>
                <w:sz w:val="18"/>
                <w:szCs w:val="18"/>
                <w:lang w:val="uk-UA"/>
              </w:rPr>
              <w:t xml:space="preserve">ада; швидке ухвалення законодавчих актів, спрямованих на підтримання макроекономічної стабільності, </w:t>
            </w:r>
            <w:r w:rsidR="00E337DA" w:rsidRPr="00487D6B">
              <w:rPr>
                <w:sz w:val="18"/>
                <w:szCs w:val="18"/>
                <w:lang w:val="uk-UA"/>
              </w:rPr>
              <w:t xml:space="preserve">забезпечення територіальної </w:t>
            </w:r>
            <w:r w:rsidR="00E337DA">
              <w:rPr>
                <w:sz w:val="18"/>
                <w:szCs w:val="18"/>
                <w:lang w:val="uk-UA"/>
              </w:rPr>
              <w:t>цілісності держави, енергетичного суверенітету, демонтажу старої корумпованої системи державного управління, лібералізація ділового середовища з метою заохочення</w:t>
            </w:r>
            <w:r w:rsidR="00EF253B">
              <w:rPr>
                <w:sz w:val="18"/>
                <w:szCs w:val="18"/>
                <w:lang w:val="uk-UA"/>
              </w:rPr>
              <w:t xml:space="preserve"> створення нових підприємств тощо</w:t>
            </w:r>
            <w:r w:rsidR="00E337DA">
              <w:rPr>
                <w:sz w:val="18"/>
                <w:szCs w:val="18"/>
                <w:lang w:val="uk-UA"/>
              </w:rPr>
              <w:t xml:space="preserve">. </w:t>
            </w:r>
          </w:p>
        </w:tc>
        <w:tc>
          <w:tcPr>
            <w:tcW w:w="2533" w:type="dxa"/>
            <w:tcBorders>
              <w:top w:val="wave" w:sz="6" w:space="0" w:color="auto"/>
              <w:left w:val="wave" w:sz="6" w:space="0" w:color="auto"/>
              <w:bottom w:val="wave" w:sz="6" w:space="0" w:color="auto"/>
              <w:right w:val="wave" w:sz="6" w:space="0" w:color="auto"/>
            </w:tcBorders>
            <w:shd w:val="clear" w:color="auto" w:fill="D6E3BC" w:themeFill="accent3" w:themeFillTint="66"/>
          </w:tcPr>
          <w:p w:rsidR="00405129" w:rsidRPr="00881406" w:rsidRDefault="00405129" w:rsidP="005E4CCA">
            <w:pPr>
              <w:rPr>
                <w:sz w:val="18"/>
                <w:szCs w:val="18"/>
                <w:lang w:val="uk-UA"/>
              </w:rPr>
            </w:pPr>
            <w:r w:rsidRPr="00881406">
              <w:rPr>
                <w:sz w:val="18"/>
                <w:szCs w:val="18"/>
                <w:lang w:val="uk-UA"/>
              </w:rPr>
              <w:t>Послідовна реалізація інституційних та структурних реформ; стабілізація макроекономічної ситуації</w:t>
            </w:r>
          </w:p>
        </w:tc>
        <w:tc>
          <w:tcPr>
            <w:tcW w:w="3798" w:type="dxa"/>
            <w:tcBorders>
              <w:top w:val="wave" w:sz="6" w:space="0" w:color="auto"/>
              <w:left w:val="wave" w:sz="6" w:space="0" w:color="auto"/>
              <w:bottom w:val="wave" w:sz="6" w:space="0" w:color="auto"/>
              <w:right w:val="wave" w:sz="6" w:space="0" w:color="auto"/>
            </w:tcBorders>
            <w:shd w:val="clear" w:color="auto" w:fill="D6E3BC" w:themeFill="accent3" w:themeFillTint="66"/>
          </w:tcPr>
          <w:p w:rsidR="00405129" w:rsidRPr="00881406" w:rsidRDefault="00405129" w:rsidP="00DF5577">
            <w:pPr>
              <w:rPr>
                <w:sz w:val="18"/>
                <w:szCs w:val="18"/>
                <w:lang w:val="uk-UA"/>
              </w:rPr>
            </w:pPr>
            <w:r w:rsidRPr="00881406">
              <w:rPr>
                <w:sz w:val="18"/>
                <w:szCs w:val="18"/>
                <w:lang w:val="uk-UA"/>
              </w:rPr>
              <w:t>Необхідність адаптації суб'єктів господарювання до роботи в умовах жорстких обмежень - фін</w:t>
            </w:r>
            <w:r w:rsidR="00301741">
              <w:rPr>
                <w:sz w:val="18"/>
                <w:szCs w:val="18"/>
                <w:lang w:val="uk-UA"/>
              </w:rPr>
              <w:t>ан</w:t>
            </w:r>
            <w:r w:rsidRPr="00881406">
              <w:rPr>
                <w:sz w:val="18"/>
                <w:szCs w:val="18"/>
                <w:lang w:val="uk-UA"/>
              </w:rPr>
              <w:t xml:space="preserve">сових, бюджетних, енергетичних. Зростання конкуренції на внутрішньому ринку (за рахунок демонополізації бізнесової діяльності та полегшеного доступу </w:t>
            </w:r>
            <w:r w:rsidR="00DF5577">
              <w:rPr>
                <w:sz w:val="18"/>
                <w:szCs w:val="18"/>
                <w:lang w:val="uk-UA"/>
              </w:rPr>
              <w:t>іноземних</w:t>
            </w:r>
            <w:r w:rsidRPr="00881406">
              <w:rPr>
                <w:sz w:val="18"/>
                <w:szCs w:val="18"/>
                <w:lang w:val="uk-UA"/>
              </w:rPr>
              <w:t xml:space="preserve"> </w:t>
            </w:r>
            <w:r w:rsidR="00DF5577" w:rsidRPr="00881406">
              <w:rPr>
                <w:sz w:val="18"/>
                <w:szCs w:val="18"/>
                <w:lang w:val="uk-UA"/>
              </w:rPr>
              <w:t xml:space="preserve">виробників </w:t>
            </w:r>
            <w:r w:rsidR="00DF5577">
              <w:rPr>
                <w:sz w:val="18"/>
                <w:szCs w:val="18"/>
                <w:lang w:val="uk-UA"/>
              </w:rPr>
              <w:t>до внутрішнього</w:t>
            </w:r>
            <w:r w:rsidR="00DF5577" w:rsidRPr="00881406">
              <w:rPr>
                <w:sz w:val="18"/>
                <w:szCs w:val="18"/>
                <w:lang w:val="uk-UA"/>
              </w:rPr>
              <w:t xml:space="preserve"> </w:t>
            </w:r>
            <w:r w:rsidRPr="00881406">
              <w:rPr>
                <w:sz w:val="18"/>
                <w:szCs w:val="18"/>
                <w:lang w:val="uk-UA"/>
              </w:rPr>
              <w:t>ринку)</w:t>
            </w:r>
          </w:p>
        </w:tc>
        <w:tc>
          <w:tcPr>
            <w:tcW w:w="2111" w:type="dxa"/>
            <w:tcBorders>
              <w:top w:val="wave" w:sz="6" w:space="0" w:color="auto"/>
              <w:left w:val="wave" w:sz="6" w:space="0" w:color="auto"/>
              <w:bottom w:val="wave" w:sz="6" w:space="0" w:color="auto"/>
              <w:right w:val="wave" w:sz="6" w:space="0" w:color="auto"/>
            </w:tcBorders>
            <w:shd w:val="clear" w:color="auto" w:fill="D6E3BC" w:themeFill="accent3" w:themeFillTint="66"/>
          </w:tcPr>
          <w:p w:rsidR="00405129" w:rsidRPr="00881406" w:rsidRDefault="00405129" w:rsidP="005E4CCA">
            <w:pPr>
              <w:rPr>
                <w:sz w:val="18"/>
                <w:szCs w:val="18"/>
                <w:lang w:val="uk-UA"/>
              </w:rPr>
            </w:pPr>
            <w:r w:rsidRPr="00881406">
              <w:rPr>
                <w:sz w:val="18"/>
                <w:szCs w:val="18"/>
                <w:lang w:val="uk-UA"/>
              </w:rPr>
              <w:t>Необхідність запровадження спеціальних програм підтримки для вразливих верств населення внаслідок різкого підвищення цін на енергоносії, закриття /перепрофілювання збанкрутілих підприємств, відселення людей зі зруйнованих внаслідок конфлікту населених пунктів тощо.</w:t>
            </w:r>
          </w:p>
        </w:tc>
        <w:tc>
          <w:tcPr>
            <w:tcW w:w="986" w:type="dxa"/>
            <w:vMerge/>
            <w:tcBorders>
              <w:top w:val="wave" w:sz="6" w:space="0" w:color="auto"/>
              <w:left w:val="wave" w:sz="6" w:space="0" w:color="auto"/>
              <w:bottom w:val="wave" w:sz="6" w:space="0" w:color="auto"/>
              <w:right w:val="wave" w:sz="6" w:space="0" w:color="auto"/>
            </w:tcBorders>
            <w:shd w:val="clear" w:color="auto" w:fill="D6E3BC" w:themeFill="accent3" w:themeFillTint="66"/>
          </w:tcPr>
          <w:p w:rsidR="00405129" w:rsidRPr="00881406" w:rsidRDefault="00405129" w:rsidP="005E4CCA">
            <w:pPr>
              <w:jc w:val="center"/>
              <w:rPr>
                <w:b/>
                <w:lang w:val="uk-UA"/>
              </w:rPr>
            </w:pPr>
          </w:p>
        </w:tc>
        <w:tc>
          <w:tcPr>
            <w:tcW w:w="952" w:type="dxa"/>
            <w:vMerge/>
            <w:tcBorders>
              <w:top w:val="wave" w:sz="6" w:space="0" w:color="auto"/>
              <w:left w:val="wave" w:sz="6" w:space="0" w:color="auto"/>
              <w:bottom w:val="wave" w:sz="6" w:space="0" w:color="auto"/>
              <w:right w:val="nil"/>
            </w:tcBorders>
            <w:shd w:val="clear" w:color="auto" w:fill="D6E3BC" w:themeFill="accent3" w:themeFillTint="66"/>
          </w:tcPr>
          <w:p w:rsidR="00405129" w:rsidRPr="00881406" w:rsidRDefault="00405129" w:rsidP="005E4CCA">
            <w:pPr>
              <w:jc w:val="center"/>
              <w:rPr>
                <w:b/>
                <w:lang w:val="uk-UA"/>
              </w:rPr>
            </w:pPr>
          </w:p>
        </w:tc>
      </w:tr>
      <w:tr w:rsidR="00405129" w:rsidRPr="00872EDA" w:rsidTr="000034A6">
        <w:tc>
          <w:tcPr>
            <w:tcW w:w="2077" w:type="dxa"/>
            <w:tcBorders>
              <w:top w:val="wave" w:sz="6" w:space="0" w:color="auto"/>
              <w:left w:val="nil"/>
              <w:bottom w:val="wave" w:sz="6" w:space="0" w:color="auto"/>
              <w:right w:val="wave" w:sz="6" w:space="0" w:color="auto"/>
            </w:tcBorders>
            <w:shd w:val="clear" w:color="auto" w:fill="D6E3BC" w:themeFill="accent3" w:themeFillTint="66"/>
          </w:tcPr>
          <w:p w:rsidR="00405129" w:rsidRPr="00881406" w:rsidRDefault="00405129" w:rsidP="005E4CCA">
            <w:pPr>
              <w:rPr>
                <w:sz w:val="18"/>
                <w:szCs w:val="18"/>
                <w:lang w:val="uk-UA"/>
              </w:rPr>
            </w:pPr>
            <w:r w:rsidRPr="00881406">
              <w:rPr>
                <w:sz w:val="18"/>
                <w:szCs w:val="18"/>
                <w:lang w:val="uk-UA"/>
              </w:rPr>
              <w:t>Поступове відновлення та нормалізація міждержавних стосунків з РФ</w:t>
            </w:r>
          </w:p>
        </w:tc>
        <w:tc>
          <w:tcPr>
            <w:tcW w:w="2110" w:type="dxa"/>
            <w:tcBorders>
              <w:top w:val="wave" w:sz="6" w:space="0" w:color="auto"/>
              <w:left w:val="wave" w:sz="6" w:space="0" w:color="auto"/>
              <w:bottom w:val="wave" w:sz="6" w:space="0" w:color="auto"/>
              <w:right w:val="wave" w:sz="6" w:space="0" w:color="auto"/>
            </w:tcBorders>
            <w:shd w:val="clear" w:color="auto" w:fill="D6E3BC" w:themeFill="accent3" w:themeFillTint="66"/>
          </w:tcPr>
          <w:p w:rsidR="00405129" w:rsidRPr="00881406" w:rsidRDefault="00405129" w:rsidP="005E4CCA">
            <w:pPr>
              <w:rPr>
                <w:sz w:val="18"/>
                <w:szCs w:val="18"/>
                <w:lang w:val="uk-UA"/>
              </w:rPr>
            </w:pPr>
            <w:r w:rsidRPr="00881406">
              <w:rPr>
                <w:sz w:val="18"/>
                <w:szCs w:val="18"/>
                <w:lang w:val="uk-UA"/>
              </w:rPr>
              <w:t>"Перезавантаження" політико-економічних стосунків з Росією; збереження значного ступеню недовіри у двосторонніх стосунках; прагматизація та економізація секторальної кооперації</w:t>
            </w:r>
          </w:p>
        </w:tc>
        <w:tc>
          <w:tcPr>
            <w:tcW w:w="2533" w:type="dxa"/>
            <w:tcBorders>
              <w:top w:val="wave" w:sz="6" w:space="0" w:color="auto"/>
              <w:left w:val="wave" w:sz="6" w:space="0" w:color="auto"/>
              <w:bottom w:val="wave" w:sz="6" w:space="0" w:color="auto"/>
              <w:right w:val="wave" w:sz="6" w:space="0" w:color="auto"/>
            </w:tcBorders>
            <w:shd w:val="clear" w:color="auto" w:fill="D6E3BC" w:themeFill="accent3" w:themeFillTint="66"/>
          </w:tcPr>
          <w:p w:rsidR="00405129" w:rsidRPr="00881406" w:rsidRDefault="00405129" w:rsidP="005E4CCA">
            <w:pPr>
              <w:rPr>
                <w:sz w:val="18"/>
                <w:szCs w:val="18"/>
                <w:lang w:val="uk-UA"/>
              </w:rPr>
            </w:pPr>
            <w:r w:rsidRPr="00881406">
              <w:rPr>
                <w:sz w:val="18"/>
                <w:szCs w:val="18"/>
                <w:lang w:val="uk-UA"/>
              </w:rPr>
              <w:t>Нейтралізац</w:t>
            </w:r>
            <w:r w:rsidR="00D047A7">
              <w:rPr>
                <w:sz w:val="18"/>
                <w:szCs w:val="18"/>
                <w:lang w:val="uk-UA"/>
              </w:rPr>
              <w:t>ія російського фактору на макро</w:t>
            </w:r>
            <w:r w:rsidRPr="00881406">
              <w:rPr>
                <w:sz w:val="18"/>
                <w:szCs w:val="18"/>
                <w:lang w:val="uk-UA"/>
              </w:rPr>
              <w:t>фін</w:t>
            </w:r>
            <w:r w:rsidR="00D047A7">
              <w:rPr>
                <w:sz w:val="18"/>
                <w:szCs w:val="18"/>
                <w:lang w:val="uk-UA"/>
              </w:rPr>
              <w:t>ан</w:t>
            </w:r>
            <w:r w:rsidRPr="00881406">
              <w:rPr>
                <w:sz w:val="18"/>
                <w:szCs w:val="18"/>
                <w:lang w:val="uk-UA"/>
              </w:rPr>
              <w:t>сову сферу, поступове звільнення від боргової залежності та урегулювання боргових питань у двосторонніх стосунках</w:t>
            </w:r>
          </w:p>
        </w:tc>
        <w:tc>
          <w:tcPr>
            <w:tcW w:w="3798" w:type="dxa"/>
            <w:tcBorders>
              <w:top w:val="wave" w:sz="6" w:space="0" w:color="auto"/>
              <w:left w:val="wave" w:sz="6" w:space="0" w:color="auto"/>
              <w:bottom w:val="wave" w:sz="6" w:space="0" w:color="auto"/>
              <w:right w:val="wave" w:sz="6" w:space="0" w:color="auto"/>
            </w:tcBorders>
            <w:shd w:val="clear" w:color="auto" w:fill="D6E3BC" w:themeFill="accent3" w:themeFillTint="66"/>
          </w:tcPr>
          <w:p w:rsidR="00405129" w:rsidRPr="00881406" w:rsidRDefault="00405129" w:rsidP="005E4CCA">
            <w:pPr>
              <w:rPr>
                <w:sz w:val="18"/>
                <w:szCs w:val="18"/>
                <w:lang w:val="uk-UA"/>
              </w:rPr>
            </w:pPr>
            <w:r w:rsidRPr="00881406">
              <w:rPr>
                <w:sz w:val="18"/>
                <w:szCs w:val="18"/>
                <w:lang w:val="uk-UA"/>
              </w:rPr>
              <w:t>Узгодження ринкових (прийнятних для України) цін на енергоносії; закриття чи перепрофілювання надлишкових виробничих потужностей, орієнтованих виключно на ринки РФ та неконкурентоспроможних на ринках третіх країн</w:t>
            </w:r>
          </w:p>
        </w:tc>
        <w:tc>
          <w:tcPr>
            <w:tcW w:w="2111" w:type="dxa"/>
            <w:tcBorders>
              <w:top w:val="wave" w:sz="6" w:space="0" w:color="auto"/>
              <w:left w:val="wave" w:sz="6" w:space="0" w:color="auto"/>
              <w:bottom w:val="wave" w:sz="6" w:space="0" w:color="auto"/>
              <w:right w:val="wave" w:sz="6" w:space="0" w:color="auto"/>
            </w:tcBorders>
            <w:shd w:val="clear" w:color="auto" w:fill="D6E3BC" w:themeFill="accent3" w:themeFillTint="66"/>
          </w:tcPr>
          <w:p w:rsidR="00405129" w:rsidRPr="00881406" w:rsidRDefault="00405129" w:rsidP="005E4CCA">
            <w:pPr>
              <w:rPr>
                <w:sz w:val="18"/>
                <w:szCs w:val="18"/>
                <w:lang w:val="uk-UA"/>
              </w:rPr>
            </w:pPr>
            <w:r w:rsidRPr="00881406">
              <w:rPr>
                <w:sz w:val="18"/>
                <w:szCs w:val="18"/>
                <w:lang w:val="uk-UA"/>
              </w:rPr>
              <w:t>Необхідність мінімізувати наслідки переформатування стосунків з РФ</w:t>
            </w:r>
          </w:p>
        </w:tc>
        <w:tc>
          <w:tcPr>
            <w:tcW w:w="986" w:type="dxa"/>
            <w:vMerge/>
            <w:tcBorders>
              <w:top w:val="wave" w:sz="6" w:space="0" w:color="auto"/>
              <w:left w:val="wave" w:sz="6" w:space="0" w:color="auto"/>
              <w:bottom w:val="wave" w:sz="6" w:space="0" w:color="auto"/>
              <w:right w:val="wave" w:sz="6" w:space="0" w:color="auto"/>
            </w:tcBorders>
            <w:shd w:val="clear" w:color="auto" w:fill="D6E3BC" w:themeFill="accent3" w:themeFillTint="66"/>
          </w:tcPr>
          <w:p w:rsidR="00405129" w:rsidRPr="00881406" w:rsidRDefault="00405129" w:rsidP="005E4CCA">
            <w:pPr>
              <w:jc w:val="center"/>
              <w:rPr>
                <w:b/>
                <w:lang w:val="uk-UA"/>
              </w:rPr>
            </w:pPr>
          </w:p>
        </w:tc>
        <w:tc>
          <w:tcPr>
            <w:tcW w:w="952" w:type="dxa"/>
            <w:vMerge/>
            <w:tcBorders>
              <w:top w:val="wave" w:sz="6" w:space="0" w:color="auto"/>
              <w:left w:val="wave" w:sz="6" w:space="0" w:color="auto"/>
              <w:bottom w:val="wave" w:sz="6" w:space="0" w:color="auto"/>
              <w:right w:val="nil"/>
            </w:tcBorders>
            <w:shd w:val="clear" w:color="auto" w:fill="D6E3BC" w:themeFill="accent3" w:themeFillTint="66"/>
          </w:tcPr>
          <w:p w:rsidR="00405129" w:rsidRPr="00881406" w:rsidRDefault="00405129" w:rsidP="005E4CCA">
            <w:pPr>
              <w:jc w:val="center"/>
              <w:rPr>
                <w:b/>
                <w:lang w:val="uk-UA"/>
              </w:rPr>
            </w:pPr>
          </w:p>
        </w:tc>
      </w:tr>
      <w:tr w:rsidR="00405129" w:rsidRPr="00872EDA" w:rsidTr="000034A6">
        <w:tc>
          <w:tcPr>
            <w:tcW w:w="2077" w:type="dxa"/>
            <w:tcBorders>
              <w:top w:val="wave" w:sz="6" w:space="0" w:color="auto"/>
              <w:left w:val="nil"/>
              <w:bottom w:val="double" w:sz="4" w:space="0" w:color="auto"/>
              <w:right w:val="wave" w:sz="6" w:space="0" w:color="auto"/>
            </w:tcBorders>
            <w:shd w:val="clear" w:color="auto" w:fill="D6E3BC" w:themeFill="accent3" w:themeFillTint="66"/>
          </w:tcPr>
          <w:p w:rsidR="00405129" w:rsidRPr="00881406" w:rsidRDefault="00405129" w:rsidP="005E4CCA">
            <w:pPr>
              <w:rPr>
                <w:sz w:val="18"/>
                <w:szCs w:val="18"/>
                <w:lang w:val="uk-UA"/>
              </w:rPr>
            </w:pPr>
            <w:r w:rsidRPr="00881406">
              <w:rPr>
                <w:sz w:val="18"/>
                <w:szCs w:val="18"/>
                <w:lang w:val="uk-UA"/>
              </w:rPr>
              <w:t>Проведення політичного курсу на глибшу інтеграцію з ЄС, стратегування вступу до ЄС у середньостроковій перспективі</w:t>
            </w:r>
          </w:p>
        </w:tc>
        <w:tc>
          <w:tcPr>
            <w:tcW w:w="2110" w:type="dxa"/>
            <w:tcBorders>
              <w:top w:val="wave" w:sz="6" w:space="0" w:color="auto"/>
              <w:left w:val="wave" w:sz="6" w:space="0" w:color="auto"/>
              <w:bottom w:val="double" w:sz="4" w:space="0" w:color="auto"/>
              <w:right w:val="wave" w:sz="6" w:space="0" w:color="auto"/>
            </w:tcBorders>
            <w:shd w:val="clear" w:color="auto" w:fill="D6E3BC" w:themeFill="accent3" w:themeFillTint="66"/>
          </w:tcPr>
          <w:p w:rsidR="00405129" w:rsidRPr="00881406" w:rsidRDefault="00405129" w:rsidP="005E4CCA">
            <w:pPr>
              <w:rPr>
                <w:sz w:val="18"/>
                <w:szCs w:val="18"/>
                <w:lang w:val="uk-UA"/>
              </w:rPr>
            </w:pPr>
            <w:r w:rsidRPr="00881406">
              <w:rPr>
                <w:sz w:val="18"/>
                <w:szCs w:val="18"/>
                <w:lang w:val="uk-UA"/>
              </w:rPr>
              <w:t>Ухвалення Програми економічних, соціальних та політичних реформ, орієнтованих на вступ до ЄС (та можливо, до НАТО)</w:t>
            </w:r>
          </w:p>
        </w:tc>
        <w:tc>
          <w:tcPr>
            <w:tcW w:w="2533" w:type="dxa"/>
            <w:tcBorders>
              <w:top w:val="wave" w:sz="6" w:space="0" w:color="auto"/>
              <w:left w:val="wave" w:sz="6" w:space="0" w:color="auto"/>
              <w:bottom w:val="double" w:sz="4" w:space="0" w:color="auto"/>
              <w:right w:val="wave" w:sz="6" w:space="0" w:color="auto"/>
            </w:tcBorders>
            <w:shd w:val="clear" w:color="auto" w:fill="D6E3BC" w:themeFill="accent3" w:themeFillTint="66"/>
          </w:tcPr>
          <w:p w:rsidR="00405129" w:rsidRPr="00881406" w:rsidRDefault="00405129" w:rsidP="005E4CCA">
            <w:pPr>
              <w:rPr>
                <w:sz w:val="18"/>
                <w:szCs w:val="18"/>
                <w:lang w:val="uk-UA"/>
              </w:rPr>
            </w:pPr>
            <w:r w:rsidRPr="00881406">
              <w:rPr>
                <w:sz w:val="18"/>
                <w:szCs w:val="18"/>
                <w:lang w:val="uk-UA"/>
              </w:rPr>
              <w:t xml:space="preserve">Відновлення зростання ВВП, стійка </w:t>
            </w:r>
            <w:r w:rsidR="00AB455C" w:rsidRPr="00881406">
              <w:rPr>
                <w:sz w:val="18"/>
                <w:szCs w:val="18"/>
                <w:lang w:val="uk-UA"/>
              </w:rPr>
              <w:t>макрофінансова</w:t>
            </w:r>
            <w:r w:rsidRPr="00881406">
              <w:rPr>
                <w:sz w:val="18"/>
                <w:szCs w:val="18"/>
                <w:lang w:val="uk-UA"/>
              </w:rPr>
              <w:t xml:space="preserve"> стабільність, зниження відсоткових ставок та полегшення доступу до кредитних ресурсів, збільшення обсягу прямих іноземних інвестицій, підвищення стійкості банківського сектору (на тлі скорочення кількості банків)</w:t>
            </w:r>
          </w:p>
        </w:tc>
        <w:tc>
          <w:tcPr>
            <w:tcW w:w="3798" w:type="dxa"/>
            <w:tcBorders>
              <w:top w:val="wave" w:sz="6" w:space="0" w:color="auto"/>
              <w:left w:val="wave" w:sz="6" w:space="0" w:color="auto"/>
              <w:bottom w:val="double" w:sz="4" w:space="0" w:color="auto"/>
              <w:right w:val="wave" w:sz="6" w:space="0" w:color="auto"/>
            </w:tcBorders>
            <w:shd w:val="clear" w:color="auto" w:fill="D6E3BC" w:themeFill="accent3" w:themeFillTint="66"/>
          </w:tcPr>
          <w:p w:rsidR="00405129" w:rsidRPr="00881406" w:rsidRDefault="00405129" w:rsidP="005E4CCA">
            <w:pPr>
              <w:rPr>
                <w:sz w:val="18"/>
                <w:szCs w:val="18"/>
                <w:lang w:val="uk-UA"/>
              </w:rPr>
            </w:pPr>
            <w:r w:rsidRPr="00881406">
              <w:rPr>
                <w:sz w:val="18"/>
                <w:szCs w:val="18"/>
                <w:lang w:val="uk-UA"/>
              </w:rPr>
              <w:t xml:space="preserve">Сплеск ділової активності у секторах послуг та тих, що засновані на конкурентних перевагах держави (наприклад, в АПК); створення нових підприємств з використанням ресурсів іноземних інвесторів, перенесення в Україну виробничих потужностей з </w:t>
            </w:r>
            <w:r w:rsidR="00AB455C" w:rsidRPr="00881406">
              <w:rPr>
                <w:sz w:val="18"/>
                <w:szCs w:val="18"/>
                <w:lang w:val="uk-UA"/>
              </w:rPr>
              <w:t>третіх</w:t>
            </w:r>
            <w:r w:rsidRPr="00881406">
              <w:rPr>
                <w:sz w:val="18"/>
                <w:szCs w:val="18"/>
                <w:lang w:val="uk-UA"/>
              </w:rPr>
              <w:t xml:space="preserve"> країн, поширення ринкових засад функціонування у інфраструктурні сектори</w:t>
            </w:r>
          </w:p>
        </w:tc>
        <w:tc>
          <w:tcPr>
            <w:tcW w:w="2111" w:type="dxa"/>
            <w:tcBorders>
              <w:top w:val="wave" w:sz="6" w:space="0" w:color="auto"/>
              <w:left w:val="wave" w:sz="6" w:space="0" w:color="auto"/>
              <w:bottom w:val="double" w:sz="4" w:space="0" w:color="auto"/>
              <w:right w:val="wave" w:sz="6" w:space="0" w:color="auto"/>
            </w:tcBorders>
            <w:shd w:val="clear" w:color="auto" w:fill="D6E3BC" w:themeFill="accent3" w:themeFillTint="66"/>
          </w:tcPr>
          <w:p w:rsidR="00405129" w:rsidRPr="00881406" w:rsidRDefault="00405129" w:rsidP="005E4CCA">
            <w:pPr>
              <w:rPr>
                <w:sz w:val="18"/>
                <w:szCs w:val="18"/>
                <w:lang w:val="uk-UA"/>
              </w:rPr>
            </w:pPr>
            <w:r w:rsidRPr="00881406">
              <w:rPr>
                <w:sz w:val="18"/>
                <w:szCs w:val="18"/>
                <w:lang w:val="uk-UA"/>
              </w:rPr>
              <w:t>Збереження соціальної напруги у регіонах, де проживають громадяни, що не змогли адаптуватися до ринкових умов; необхідність запровадження адресних соціальних (гуманітарних, культурних, освітніх тощо) програм, що сприятимуть адаптації таких людей до нових умов</w:t>
            </w:r>
          </w:p>
        </w:tc>
        <w:tc>
          <w:tcPr>
            <w:tcW w:w="986" w:type="dxa"/>
            <w:vMerge/>
            <w:tcBorders>
              <w:top w:val="wave" w:sz="6" w:space="0" w:color="auto"/>
              <w:left w:val="wave" w:sz="6" w:space="0" w:color="auto"/>
              <w:bottom w:val="double" w:sz="4" w:space="0" w:color="auto"/>
              <w:right w:val="wave" w:sz="6" w:space="0" w:color="auto"/>
            </w:tcBorders>
            <w:shd w:val="clear" w:color="auto" w:fill="D6E3BC" w:themeFill="accent3" w:themeFillTint="66"/>
          </w:tcPr>
          <w:p w:rsidR="00405129" w:rsidRPr="00881406" w:rsidRDefault="00405129" w:rsidP="005E4CCA">
            <w:pPr>
              <w:jc w:val="center"/>
              <w:rPr>
                <w:b/>
                <w:lang w:val="uk-UA"/>
              </w:rPr>
            </w:pPr>
          </w:p>
        </w:tc>
        <w:tc>
          <w:tcPr>
            <w:tcW w:w="952" w:type="dxa"/>
            <w:vMerge/>
            <w:tcBorders>
              <w:top w:val="wave" w:sz="6" w:space="0" w:color="auto"/>
              <w:left w:val="wave" w:sz="6" w:space="0" w:color="auto"/>
              <w:bottom w:val="double" w:sz="4" w:space="0" w:color="auto"/>
              <w:right w:val="nil"/>
            </w:tcBorders>
            <w:shd w:val="clear" w:color="auto" w:fill="D6E3BC" w:themeFill="accent3" w:themeFillTint="66"/>
          </w:tcPr>
          <w:p w:rsidR="00405129" w:rsidRPr="00881406" w:rsidRDefault="00405129" w:rsidP="005E4CCA">
            <w:pPr>
              <w:jc w:val="center"/>
              <w:rPr>
                <w:b/>
                <w:lang w:val="uk-UA"/>
              </w:rPr>
            </w:pPr>
          </w:p>
        </w:tc>
      </w:tr>
    </w:tbl>
    <w:p w:rsidR="000034A6" w:rsidRDefault="000034A6" w:rsidP="00165B58">
      <w:pPr>
        <w:rPr>
          <w:rStyle w:val="40"/>
          <w:rFonts w:ascii="Times New Roman" w:hAnsi="Times New Roman" w:cs="Times New Roman"/>
          <w:i w:val="0"/>
          <w:color w:val="auto"/>
          <w:sz w:val="28"/>
          <w:szCs w:val="28"/>
          <w:lang w:val="uk-UA"/>
        </w:rPr>
      </w:pPr>
      <w:bookmarkStart w:id="9" w:name="_Toc391306141"/>
      <w:r>
        <w:rPr>
          <w:rStyle w:val="40"/>
          <w:rFonts w:ascii="Times New Roman" w:hAnsi="Times New Roman" w:cs="Times New Roman"/>
          <w:i w:val="0"/>
          <w:color w:val="auto"/>
          <w:sz w:val="28"/>
          <w:szCs w:val="28"/>
          <w:lang w:val="uk-UA"/>
        </w:rPr>
        <w:br w:type="page"/>
      </w:r>
    </w:p>
    <w:p w:rsidR="000034A6" w:rsidRPr="000034A6" w:rsidRDefault="000034A6" w:rsidP="000034A6">
      <w:pPr>
        <w:rPr>
          <w:rFonts w:ascii="Times New Roman" w:eastAsiaTheme="majorEastAsia" w:hAnsi="Times New Roman" w:cs="Times New Roman"/>
          <w:bCs/>
          <w:iCs/>
          <w:sz w:val="28"/>
          <w:szCs w:val="28"/>
          <w:lang w:val="uk-UA"/>
        </w:rPr>
      </w:pPr>
      <w:r w:rsidRPr="000034A6">
        <w:rPr>
          <w:rFonts w:ascii="Times New Roman" w:eastAsiaTheme="majorEastAsia" w:hAnsi="Times New Roman" w:cs="Times New Roman"/>
          <w:b/>
          <w:bCs/>
          <w:iCs/>
          <w:sz w:val="28"/>
          <w:szCs w:val="28"/>
          <w:lang w:val="uk-UA"/>
        </w:rPr>
        <w:t>Додаток 3</w:t>
      </w:r>
      <w:r w:rsidRPr="000034A6">
        <w:rPr>
          <w:rFonts w:ascii="Times New Roman" w:eastAsiaTheme="majorEastAsia" w:hAnsi="Times New Roman" w:cs="Times New Roman"/>
          <w:b/>
          <w:bCs/>
          <w:i/>
          <w:iCs/>
          <w:sz w:val="28"/>
          <w:szCs w:val="28"/>
          <w:lang w:val="uk-UA"/>
        </w:rPr>
        <w:t>.</w:t>
      </w:r>
      <w:r w:rsidRPr="000034A6">
        <w:rPr>
          <w:rFonts w:ascii="Times New Roman" w:eastAsiaTheme="majorEastAsia" w:hAnsi="Times New Roman" w:cs="Times New Roman"/>
          <w:b/>
          <w:bCs/>
          <w:iCs/>
          <w:sz w:val="28"/>
          <w:szCs w:val="28"/>
          <w:lang w:val="uk-UA"/>
        </w:rPr>
        <w:t xml:space="preserve"> </w:t>
      </w:r>
      <w:r w:rsidRPr="000034A6">
        <w:rPr>
          <w:rFonts w:ascii="Times New Roman" w:eastAsiaTheme="majorEastAsia" w:hAnsi="Times New Roman" w:cs="Times New Roman"/>
          <w:bCs/>
          <w:iCs/>
          <w:sz w:val="28"/>
          <w:szCs w:val="28"/>
          <w:lang w:val="uk-UA"/>
        </w:rPr>
        <w:t>Песимістичний сценарій: криза триває…</w:t>
      </w:r>
    </w:p>
    <w:tbl>
      <w:tblPr>
        <w:tblStyle w:val="ae"/>
        <w:tblpPr w:leftFromText="180" w:rightFromText="180" w:vertAnchor="page" w:horzAnchor="margin" w:tblpY="1961"/>
        <w:tblW w:w="14709" w:type="dxa"/>
        <w:tblLayout w:type="fixed"/>
        <w:tblLook w:val="04A0" w:firstRow="1" w:lastRow="0" w:firstColumn="1" w:lastColumn="0" w:noHBand="0" w:noVBand="1"/>
      </w:tblPr>
      <w:tblGrid>
        <w:gridCol w:w="2093"/>
        <w:gridCol w:w="2126"/>
        <w:gridCol w:w="2552"/>
        <w:gridCol w:w="3827"/>
        <w:gridCol w:w="2126"/>
        <w:gridCol w:w="992"/>
        <w:gridCol w:w="993"/>
      </w:tblGrid>
      <w:tr w:rsidR="000034A6" w:rsidRPr="00881406" w:rsidTr="000034A6">
        <w:tc>
          <w:tcPr>
            <w:tcW w:w="2093" w:type="dxa"/>
            <w:tcBorders>
              <w:top w:val="double" w:sz="4" w:space="0" w:color="auto"/>
              <w:left w:val="nil"/>
              <w:bottom w:val="single" w:sz="18" w:space="0" w:color="auto"/>
              <w:right w:val="single" w:sz="12" w:space="0" w:color="auto"/>
            </w:tcBorders>
            <w:shd w:val="clear" w:color="auto" w:fill="F2F2F2" w:themeFill="background1" w:themeFillShade="F2"/>
          </w:tcPr>
          <w:p w:rsidR="000034A6" w:rsidRPr="00881406" w:rsidRDefault="000034A6" w:rsidP="000034A6">
            <w:pPr>
              <w:jc w:val="center"/>
              <w:rPr>
                <w:b/>
                <w:sz w:val="20"/>
                <w:szCs w:val="20"/>
                <w:lang w:val="uk-UA"/>
              </w:rPr>
            </w:pPr>
            <w:r w:rsidRPr="00881406">
              <w:rPr>
                <w:b/>
                <w:sz w:val="20"/>
                <w:szCs w:val="20"/>
                <w:lang w:val="uk-UA"/>
              </w:rPr>
              <w:t>Політико-економічний контекст</w:t>
            </w:r>
          </w:p>
        </w:tc>
        <w:tc>
          <w:tcPr>
            <w:tcW w:w="2126" w:type="dxa"/>
            <w:tcBorders>
              <w:top w:val="double" w:sz="4" w:space="0" w:color="auto"/>
              <w:left w:val="single" w:sz="12" w:space="0" w:color="auto"/>
              <w:bottom w:val="single" w:sz="18" w:space="0" w:color="auto"/>
              <w:right w:val="single" w:sz="12" w:space="0" w:color="auto"/>
            </w:tcBorders>
            <w:shd w:val="clear" w:color="auto" w:fill="F2F2F2" w:themeFill="background1" w:themeFillShade="F2"/>
          </w:tcPr>
          <w:p w:rsidR="000034A6" w:rsidRPr="00881406" w:rsidRDefault="000034A6" w:rsidP="000034A6">
            <w:pPr>
              <w:jc w:val="center"/>
              <w:rPr>
                <w:b/>
                <w:sz w:val="20"/>
                <w:szCs w:val="20"/>
                <w:lang w:val="uk-UA"/>
              </w:rPr>
            </w:pPr>
          </w:p>
          <w:p w:rsidR="000034A6" w:rsidRPr="00881406" w:rsidRDefault="000034A6" w:rsidP="000034A6">
            <w:pPr>
              <w:jc w:val="center"/>
              <w:rPr>
                <w:b/>
                <w:sz w:val="20"/>
                <w:szCs w:val="20"/>
                <w:lang w:val="uk-UA"/>
              </w:rPr>
            </w:pPr>
            <w:r w:rsidRPr="00881406">
              <w:rPr>
                <w:b/>
                <w:sz w:val="20"/>
                <w:szCs w:val="20"/>
                <w:lang w:val="uk-UA"/>
              </w:rPr>
              <w:t>Вікно можливостей</w:t>
            </w:r>
          </w:p>
        </w:tc>
        <w:tc>
          <w:tcPr>
            <w:tcW w:w="8505" w:type="dxa"/>
            <w:gridSpan w:val="3"/>
            <w:tcBorders>
              <w:top w:val="double" w:sz="4" w:space="0" w:color="auto"/>
              <w:left w:val="single" w:sz="12" w:space="0" w:color="auto"/>
              <w:bottom w:val="single" w:sz="18" w:space="0" w:color="auto"/>
              <w:right w:val="single" w:sz="12" w:space="0" w:color="auto"/>
            </w:tcBorders>
            <w:shd w:val="clear" w:color="auto" w:fill="F2F2F2" w:themeFill="background1" w:themeFillShade="F2"/>
          </w:tcPr>
          <w:p w:rsidR="000034A6" w:rsidRPr="00881406" w:rsidRDefault="000034A6" w:rsidP="000034A6">
            <w:pPr>
              <w:jc w:val="center"/>
              <w:rPr>
                <w:b/>
                <w:sz w:val="20"/>
                <w:szCs w:val="20"/>
                <w:lang w:val="uk-UA"/>
              </w:rPr>
            </w:pPr>
          </w:p>
          <w:p w:rsidR="000034A6" w:rsidRPr="00881406" w:rsidRDefault="000034A6" w:rsidP="000034A6">
            <w:pPr>
              <w:jc w:val="center"/>
              <w:rPr>
                <w:b/>
                <w:sz w:val="20"/>
                <w:szCs w:val="20"/>
                <w:lang w:val="uk-UA"/>
              </w:rPr>
            </w:pPr>
            <w:r w:rsidRPr="00881406">
              <w:rPr>
                <w:b/>
                <w:sz w:val="20"/>
                <w:szCs w:val="20"/>
                <w:lang w:val="uk-UA"/>
              </w:rPr>
              <w:t>Сценарні припущення</w:t>
            </w:r>
          </w:p>
        </w:tc>
        <w:tc>
          <w:tcPr>
            <w:tcW w:w="1985" w:type="dxa"/>
            <w:gridSpan w:val="2"/>
            <w:tcBorders>
              <w:top w:val="double" w:sz="4" w:space="0" w:color="auto"/>
              <w:left w:val="single" w:sz="12" w:space="0" w:color="auto"/>
              <w:bottom w:val="single" w:sz="18" w:space="0" w:color="auto"/>
              <w:right w:val="nil"/>
            </w:tcBorders>
            <w:shd w:val="clear" w:color="auto" w:fill="F2F2F2" w:themeFill="background1" w:themeFillShade="F2"/>
          </w:tcPr>
          <w:p w:rsidR="000034A6" w:rsidRPr="00881406" w:rsidRDefault="000034A6" w:rsidP="000034A6">
            <w:pPr>
              <w:jc w:val="center"/>
              <w:rPr>
                <w:b/>
                <w:sz w:val="20"/>
                <w:szCs w:val="20"/>
                <w:lang w:val="uk-UA"/>
              </w:rPr>
            </w:pPr>
            <w:r w:rsidRPr="00881406">
              <w:rPr>
                <w:b/>
                <w:sz w:val="20"/>
                <w:szCs w:val="20"/>
                <w:lang w:val="uk-UA"/>
              </w:rPr>
              <w:t>Вірогідність реалізації сценарного фактору</w:t>
            </w:r>
          </w:p>
        </w:tc>
      </w:tr>
      <w:tr w:rsidR="000034A6" w:rsidRPr="00881406" w:rsidTr="000034A6">
        <w:tc>
          <w:tcPr>
            <w:tcW w:w="2093" w:type="dxa"/>
            <w:tcBorders>
              <w:top w:val="single" w:sz="18" w:space="0" w:color="auto"/>
              <w:left w:val="nil"/>
              <w:bottom w:val="single" w:sz="18" w:space="0" w:color="auto"/>
            </w:tcBorders>
            <w:shd w:val="clear" w:color="auto" w:fill="F2F2F2" w:themeFill="background1" w:themeFillShade="F2"/>
          </w:tcPr>
          <w:p w:rsidR="000034A6" w:rsidRPr="00881406" w:rsidRDefault="000034A6" w:rsidP="000034A6">
            <w:pPr>
              <w:rPr>
                <w:sz w:val="20"/>
                <w:szCs w:val="20"/>
                <w:lang w:val="uk-UA"/>
              </w:rPr>
            </w:pPr>
          </w:p>
        </w:tc>
        <w:tc>
          <w:tcPr>
            <w:tcW w:w="2126" w:type="dxa"/>
            <w:tcBorders>
              <w:top w:val="single" w:sz="18" w:space="0" w:color="auto"/>
              <w:bottom w:val="single" w:sz="18" w:space="0" w:color="auto"/>
            </w:tcBorders>
            <w:shd w:val="clear" w:color="auto" w:fill="F2F2F2" w:themeFill="background1" w:themeFillShade="F2"/>
          </w:tcPr>
          <w:p w:rsidR="000034A6" w:rsidRPr="00881406" w:rsidRDefault="000034A6" w:rsidP="000034A6">
            <w:pPr>
              <w:rPr>
                <w:sz w:val="20"/>
                <w:szCs w:val="20"/>
                <w:lang w:val="uk-UA"/>
              </w:rPr>
            </w:pPr>
          </w:p>
        </w:tc>
        <w:tc>
          <w:tcPr>
            <w:tcW w:w="2552" w:type="dxa"/>
            <w:tcBorders>
              <w:top w:val="single" w:sz="18" w:space="0" w:color="auto"/>
              <w:bottom w:val="single" w:sz="18" w:space="0" w:color="auto"/>
            </w:tcBorders>
            <w:shd w:val="clear" w:color="auto" w:fill="F2F2F2" w:themeFill="background1" w:themeFillShade="F2"/>
          </w:tcPr>
          <w:p w:rsidR="000034A6" w:rsidRPr="00881406" w:rsidRDefault="000034A6" w:rsidP="000034A6">
            <w:pPr>
              <w:jc w:val="center"/>
              <w:rPr>
                <w:b/>
                <w:sz w:val="20"/>
                <w:szCs w:val="20"/>
                <w:lang w:val="uk-UA"/>
              </w:rPr>
            </w:pPr>
            <w:r w:rsidRPr="00881406">
              <w:rPr>
                <w:b/>
                <w:sz w:val="20"/>
                <w:szCs w:val="20"/>
                <w:lang w:val="uk-UA"/>
              </w:rPr>
              <w:t>Макросередовище</w:t>
            </w:r>
          </w:p>
        </w:tc>
        <w:tc>
          <w:tcPr>
            <w:tcW w:w="3827" w:type="dxa"/>
            <w:tcBorders>
              <w:top w:val="single" w:sz="18" w:space="0" w:color="auto"/>
              <w:bottom w:val="single" w:sz="18" w:space="0" w:color="auto"/>
            </w:tcBorders>
            <w:shd w:val="clear" w:color="auto" w:fill="F2F2F2" w:themeFill="background1" w:themeFillShade="F2"/>
          </w:tcPr>
          <w:p w:rsidR="000034A6" w:rsidRPr="00881406" w:rsidRDefault="000034A6" w:rsidP="000034A6">
            <w:pPr>
              <w:jc w:val="center"/>
              <w:rPr>
                <w:b/>
                <w:sz w:val="20"/>
                <w:szCs w:val="20"/>
                <w:lang w:val="uk-UA"/>
              </w:rPr>
            </w:pPr>
            <w:r w:rsidRPr="00881406">
              <w:rPr>
                <w:b/>
                <w:sz w:val="20"/>
                <w:szCs w:val="20"/>
                <w:lang w:val="uk-UA"/>
              </w:rPr>
              <w:t>Внутрішній ринок</w:t>
            </w:r>
          </w:p>
        </w:tc>
        <w:tc>
          <w:tcPr>
            <w:tcW w:w="2126" w:type="dxa"/>
            <w:tcBorders>
              <w:top w:val="single" w:sz="18" w:space="0" w:color="auto"/>
              <w:bottom w:val="single" w:sz="18" w:space="0" w:color="auto"/>
            </w:tcBorders>
            <w:shd w:val="clear" w:color="auto" w:fill="F2F2F2" w:themeFill="background1" w:themeFillShade="F2"/>
          </w:tcPr>
          <w:p w:rsidR="000034A6" w:rsidRPr="00881406" w:rsidRDefault="000034A6" w:rsidP="000034A6">
            <w:pPr>
              <w:jc w:val="center"/>
              <w:rPr>
                <w:b/>
                <w:sz w:val="20"/>
                <w:szCs w:val="20"/>
                <w:lang w:val="uk-UA"/>
              </w:rPr>
            </w:pPr>
            <w:r w:rsidRPr="00881406">
              <w:rPr>
                <w:b/>
                <w:sz w:val="20"/>
                <w:szCs w:val="20"/>
                <w:lang w:val="uk-UA"/>
              </w:rPr>
              <w:t>Соціальні та гуманітарні аспекти</w:t>
            </w:r>
          </w:p>
        </w:tc>
        <w:tc>
          <w:tcPr>
            <w:tcW w:w="992" w:type="dxa"/>
            <w:tcBorders>
              <w:top w:val="single" w:sz="18" w:space="0" w:color="auto"/>
              <w:bottom w:val="single" w:sz="18" w:space="0" w:color="auto"/>
            </w:tcBorders>
            <w:shd w:val="clear" w:color="auto" w:fill="F2F2F2" w:themeFill="background1" w:themeFillShade="F2"/>
          </w:tcPr>
          <w:p w:rsidR="000034A6" w:rsidRPr="00881406" w:rsidRDefault="000034A6" w:rsidP="000034A6">
            <w:pPr>
              <w:jc w:val="center"/>
              <w:rPr>
                <w:b/>
                <w:sz w:val="20"/>
                <w:szCs w:val="20"/>
                <w:lang w:val="uk-UA"/>
              </w:rPr>
            </w:pPr>
            <w:r w:rsidRPr="00881406">
              <w:rPr>
                <w:b/>
                <w:sz w:val="20"/>
                <w:szCs w:val="20"/>
                <w:lang w:val="uk-UA"/>
              </w:rPr>
              <w:t>2014 р.</w:t>
            </w:r>
          </w:p>
        </w:tc>
        <w:tc>
          <w:tcPr>
            <w:tcW w:w="993" w:type="dxa"/>
            <w:tcBorders>
              <w:top w:val="single" w:sz="18" w:space="0" w:color="auto"/>
              <w:bottom w:val="single" w:sz="18" w:space="0" w:color="auto"/>
              <w:right w:val="nil"/>
            </w:tcBorders>
            <w:shd w:val="clear" w:color="auto" w:fill="F2F2F2" w:themeFill="background1" w:themeFillShade="F2"/>
          </w:tcPr>
          <w:p w:rsidR="000034A6" w:rsidRPr="00881406" w:rsidRDefault="000034A6" w:rsidP="000034A6">
            <w:pPr>
              <w:jc w:val="center"/>
              <w:rPr>
                <w:b/>
                <w:sz w:val="20"/>
                <w:szCs w:val="20"/>
                <w:lang w:val="uk-UA"/>
              </w:rPr>
            </w:pPr>
            <w:r w:rsidRPr="00881406">
              <w:rPr>
                <w:b/>
                <w:sz w:val="20"/>
                <w:szCs w:val="20"/>
                <w:lang w:val="uk-UA"/>
              </w:rPr>
              <w:t>2015-2016 рр.</w:t>
            </w:r>
          </w:p>
        </w:tc>
      </w:tr>
      <w:tr w:rsidR="000034A6" w:rsidRPr="00881406" w:rsidTr="000034A6">
        <w:trPr>
          <w:trHeight w:val="3490"/>
        </w:trPr>
        <w:tc>
          <w:tcPr>
            <w:tcW w:w="2093" w:type="dxa"/>
            <w:tcBorders>
              <w:top w:val="single" w:sz="18" w:space="0" w:color="auto"/>
              <w:left w:val="nil"/>
              <w:bottom w:val="wave" w:sz="6" w:space="0" w:color="auto"/>
              <w:right w:val="wave" w:sz="6" w:space="0" w:color="auto"/>
            </w:tcBorders>
            <w:shd w:val="clear" w:color="auto" w:fill="F2DBDB" w:themeFill="accent2" w:themeFillTint="33"/>
          </w:tcPr>
          <w:p w:rsidR="000034A6" w:rsidRPr="00881406" w:rsidRDefault="000034A6" w:rsidP="000034A6">
            <w:pPr>
              <w:rPr>
                <w:sz w:val="18"/>
                <w:szCs w:val="18"/>
                <w:lang w:val="uk-UA"/>
              </w:rPr>
            </w:pPr>
            <w:r w:rsidRPr="00881406">
              <w:rPr>
                <w:sz w:val="18"/>
                <w:szCs w:val="18"/>
                <w:lang w:val="uk-UA"/>
              </w:rPr>
              <w:t>Розширення території конфлікту вшир (Харківська, Запорізька, Херсонська, Миколаївська, Одеська обл.) та вглиб  (на рівень малих населених пунктів); параліч роботи органів державної влади України на захоплених територіях,  падіння ефективності місцевої влади на неохоплених бойовими діями територіях</w:t>
            </w:r>
          </w:p>
        </w:tc>
        <w:tc>
          <w:tcPr>
            <w:tcW w:w="2126" w:type="dxa"/>
            <w:tcBorders>
              <w:top w:val="single" w:sz="18" w:space="0" w:color="auto"/>
              <w:left w:val="wave" w:sz="6" w:space="0" w:color="auto"/>
              <w:bottom w:val="wave" w:sz="6" w:space="0" w:color="auto"/>
              <w:right w:val="wave" w:sz="6" w:space="0" w:color="auto"/>
            </w:tcBorders>
            <w:shd w:val="clear" w:color="auto" w:fill="F2DBDB" w:themeFill="accent2" w:themeFillTint="33"/>
          </w:tcPr>
          <w:p w:rsidR="000034A6" w:rsidRPr="00881406" w:rsidRDefault="000034A6" w:rsidP="000034A6">
            <w:pPr>
              <w:rPr>
                <w:sz w:val="18"/>
                <w:szCs w:val="18"/>
                <w:lang w:val="uk-UA"/>
              </w:rPr>
            </w:pPr>
            <w:r w:rsidRPr="00881406">
              <w:rPr>
                <w:sz w:val="18"/>
                <w:szCs w:val="18"/>
                <w:lang w:val="uk-UA"/>
              </w:rPr>
              <w:t>Зупинення основних структурних та інституційних реформ;  поступова трансформація мирної економіки в економіку мобілізаційну; зупинення реформ у збройних силах, правоохоронній та судовій системах</w:t>
            </w:r>
          </w:p>
        </w:tc>
        <w:tc>
          <w:tcPr>
            <w:tcW w:w="2552" w:type="dxa"/>
            <w:tcBorders>
              <w:top w:val="single" w:sz="18" w:space="0" w:color="auto"/>
              <w:left w:val="wave" w:sz="6" w:space="0" w:color="auto"/>
              <w:bottom w:val="wave" w:sz="6" w:space="0" w:color="auto"/>
              <w:right w:val="wave" w:sz="6" w:space="0" w:color="auto"/>
            </w:tcBorders>
            <w:shd w:val="clear" w:color="auto" w:fill="F2DBDB" w:themeFill="accent2" w:themeFillTint="33"/>
          </w:tcPr>
          <w:p w:rsidR="000034A6" w:rsidRPr="00881406" w:rsidRDefault="000034A6" w:rsidP="000034A6">
            <w:pPr>
              <w:rPr>
                <w:sz w:val="18"/>
                <w:szCs w:val="18"/>
                <w:lang w:val="uk-UA"/>
              </w:rPr>
            </w:pPr>
            <w:r w:rsidRPr="00881406">
              <w:rPr>
                <w:sz w:val="18"/>
                <w:szCs w:val="18"/>
                <w:lang w:val="uk-UA"/>
              </w:rPr>
              <w:t>Наростання обсягу збитків в результаті  втрати територій (промислових активів, фінансових, людських, п</w:t>
            </w:r>
            <w:r>
              <w:rPr>
                <w:sz w:val="18"/>
                <w:szCs w:val="18"/>
                <w:lang w:val="uk-UA"/>
              </w:rPr>
              <w:t>риродних ресурсів), втрата плато</w:t>
            </w:r>
            <w:r w:rsidRPr="00881406">
              <w:rPr>
                <w:sz w:val="18"/>
                <w:szCs w:val="18"/>
                <w:lang w:val="uk-UA"/>
              </w:rPr>
              <w:t>спроможності державних органів влади та бізнесу, розрив комунікацій (транспортних, фінансових, енергетичних) з окремими територіями, дезорганізація економічного середовища</w:t>
            </w:r>
          </w:p>
        </w:tc>
        <w:tc>
          <w:tcPr>
            <w:tcW w:w="3827" w:type="dxa"/>
            <w:tcBorders>
              <w:top w:val="single" w:sz="18" w:space="0" w:color="auto"/>
              <w:left w:val="wave" w:sz="6" w:space="0" w:color="auto"/>
              <w:bottom w:val="wave" w:sz="6" w:space="0" w:color="auto"/>
              <w:right w:val="wave" w:sz="6" w:space="0" w:color="auto"/>
            </w:tcBorders>
            <w:shd w:val="clear" w:color="auto" w:fill="F2DBDB" w:themeFill="accent2" w:themeFillTint="33"/>
          </w:tcPr>
          <w:p w:rsidR="000034A6" w:rsidRPr="00881406" w:rsidRDefault="000034A6" w:rsidP="000034A6">
            <w:pPr>
              <w:rPr>
                <w:sz w:val="18"/>
                <w:szCs w:val="18"/>
                <w:lang w:val="uk-UA"/>
              </w:rPr>
            </w:pPr>
            <w:r w:rsidRPr="00881406">
              <w:rPr>
                <w:sz w:val="18"/>
                <w:szCs w:val="18"/>
                <w:lang w:val="uk-UA"/>
              </w:rPr>
              <w:t>Дестабілізація внутрішнього ринку, різке зростання обсягів контрабанди та чорного ринку, встановлення контролю криміналітету на захоплених територіях та ризик "експорту" криміналу на "мирні території", виникнення дефіциту (в результаті падіння імпорту, руйнування комунікацій та транспортних мереж тощо</w:t>
            </w:r>
            <w:r w:rsidR="005B044D">
              <w:rPr>
                <w:sz w:val="18"/>
                <w:szCs w:val="18"/>
                <w:lang w:val="uk-UA"/>
              </w:rPr>
              <w:t>)</w:t>
            </w:r>
          </w:p>
        </w:tc>
        <w:tc>
          <w:tcPr>
            <w:tcW w:w="2126" w:type="dxa"/>
            <w:tcBorders>
              <w:top w:val="single" w:sz="18" w:space="0" w:color="auto"/>
              <w:left w:val="wave" w:sz="6" w:space="0" w:color="auto"/>
              <w:bottom w:val="wave" w:sz="6" w:space="0" w:color="auto"/>
              <w:right w:val="wave" w:sz="6" w:space="0" w:color="auto"/>
            </w:tcBorders>
            <w:shd w:val="clear" w:color="auto" w:fill="F2DBDB" w:themeFill="accent2" w:themeFillTint="33"/>
          </w:tcPr>
          <w:p w:rsidR="000034A6" w:rsidRPr="00881406" w:rsidRDefault="000034A6" w:rsidP="006E110F">
            <w:pPr>
              <w:rPr>
                <w:sz w:val="18"/>
                <w:szCs w:val="18"/>
                <w:lang w:val="uk-UA"/>
              </w:rPr>
            </w:pPr>
            <w:r w:rsidRPr="00881406">
              <w:rPr>
                <w:sz w:val="18"/>
                <w:szCs w:val="18"/>
                <w:lang w:val="uk-UA"/>
              </w:rPr>
              <w:t xml:space="preserve">Наростання загрози гуманітарної катастрофи на захоплених бойовиками територіях, зростання безробіття, активізація міграційних процесів (еміграція населення </w:t>
            </w:r>
            <w:r>
              <w:rPr>
                <w:sz w:val="18"/>
                <w:szCs w:val="18"/>
                <w:lang w:val="uk-UA"/>
              </w:rPr>
              <w:t>в</w:t>
            </w:r>
            <w:r w:rsidRPr="00881406">
              <w:rPr>
                <w:sz w:val="18"/>
                <w:szCs w:val="18"/>
                <w:lang w:val="uk-UA"/>
              </w:rPr>
              <w:t xml:space="preserve"> Європу</w:t>
            </w:r>
            <w:r>
              <w:rPr>
                <w:sz w:val="18"/>
                <w:szCs w:val="18"/>
                <w:lang w:val="uk-UA"/>
              </w:rPr>
              <w:t xml:space="preserve"> та РФ)</w:t>
            </w:r>
          </w:p>
        </w:tc>
        <w:tc>
          <w:tcPr>
            <w:tcW w:w="992" w:type="dxa"/>
            <w:vMerge w:val="restart"/>
            <w:tcBorders>
              <w:top w:val="single" w:sz="18" w:space="0" w:color="auto"/>
              <w:left w:val="wave" w:sz="6" w:space="0" w:color="auto"/>
              <w:bottom w:val="wave" w:sz="6" w:space="0" w:color="auto"/>
              <w:right w:val="wave" w:sz="6" w:space="0" w:color="auto"/>
            </w:tcBorders>
            <w:shd w:val="clear" w:color="auto" w:fill="F2DBDB" w:themeFill="accent2" w:themeFillTint="33"/>
          </w:tcPr>
          <w:p w:rsidR="000034A6" w:rsidRPr="00881406" w:rsidRDefault="000034A6" w:rsidP="000034A6">
            <w:pPr>
              <w:jc w:val="center"/>
              <w:rPr>
                <w:b/>
                <w:lang w:val="uk-UA"/>
              </w:rPr>
            </w:pPr>
          </w:p>
          <w:p w:rsidR="000034A6" w:rsidRPr="00881406" w:rsidRDefault="000034A6" w:rsidP="000034A6">
            <w:pPr>
              <w:jc w:val="center"/>
              <w:rPr>
                <w:b/>
                <w:lang w:val="uk-UA"/>
              </w:rPr>
            </w:pPr>
            <w:r w:rsidRPr="00881406">
              <w:rPr>
                <w:b/>
                <w:lang w:val="uk-UA"/>
              </w:rPr>
              <w:t>30%</w:t>
            </w:r>
          </w:p>
        </w:tc>
        <w:tc>
          <w:tcPr>
            <w:tcW w:w="993" w:type="dxa"/>
            <w:vMerge w:val="restart"/>
            <w:tcBorders>
              <w:top w:val="single" w:sz="18" w:space="0" w:color="auto"/>
              <w:left w:val="wave" w:sz="6" w:space="0" w:color="auto"/>
              <w:bottom w:val="wave" w:sz="6" w:space="0" w:color="auto"/>
              <w:right w:val="nil"/>
            </w:tcBorders>
            <w:shd w:val="clear" w:color="auto" w:fill="F2DBDB" w:themeFill="accent2" w:themeFillTint="33"/>
          </w:tcPr>
          <w:p w:rsidR="000034A6" w:rsidRPr="00881406" w:rsidRDefault="000034A6" w:rsidP="000034A6">
            <w:pPr>
              <w:jc w:val="center"/>
              <w:rPr>
                <w:b/>
                <w:lang w:val="uk-UA"/>
              </w:rPr>
            </w:pPr>
          </w:p>
          <w:p w:rsidR="000034A6" w:rsidRPr="00881406" w:rsidRDefault="000034A6" w:rsidP="000034A6">
            <w:pPr>
              <w:jc w:val="center"/>
              <w:rPr>
                <w:b/>
                <w:lang w:val="uk-UA"/>
              </w:rPr>
            </w:pPr>
            <w:r w:rsidRPr="00881406">
              <w:rPr>
                <w:b/>
                <w:lang w:val="uk-UA"/>
              </w:rPr>
              <w:t>10%</w:t>
            </w:r>
          </w:p>
        </w:tc>
      </w:tr>
      <w:tr w:rsidR="000034A6" w:rsidRPr="00872EDA" w:rsidTr="000034A6">
        <w:trPr>
          <w:trHeight w:val="2064"/>
        </w:trPr>
        <w:tc>
          <w:tcPr>
            <w:tcW w:w="2093" w:type="dxa"/>
            <w:tcBorders>
              <w:top w:val="wave" w:sz="6" w:space="0" w:color="auto"/>
              <w:left w:val="nil"/>
              <w:bottom w:val="wave" w:sz="6" w:space="0" w:color="auto"/>
              <w:right w:val="wave" w:sz="6" w:space="0" w:color="auto"/>
            </w:tcBorders>
            <w:shd w:val="clear" w:color="auto" w:fill="F2DBDB" w:themeFill="accent2" w:themeFillTint="33"/>
          </w:tcPr>
          <w:p w:rsidR="000034A6" w:rsidRPr="00881406" w:rsidRDefault="000034A6" w:rsidP="000034A6">
            <w:pPr>
              <w:rPr>
                <w:sz w:val="18"/>
                <w:szCs w:val="18"/>
                <w:lang w:val="uk-UA"/>
              </w:rPr>
            </w:pPr>
            <w:r w:rsidRPr="00881406">
              <w:rPr>
                <w:sz w:val="18"/>
                <w:szCs w:val="18"/>
                <w:lang w:val="uk-UA"/>
              </w:rPr>
              <w:t>Поглиблення політичного протистояння, парламентська та урядова криза</w:t>
            </w:r>
          </w:p>
        </w:tc>
        <w:tc>
          <w:tcPr>
            <w:tcW w:w="2126" w:type="dxa"/>
            <w:tcBorders>
              <w:top w:val="wave" w:sz="6" w:space="0" w:color="auto"/>
              <w:left w:val="wave" w:sz="6" w:space="0" w:color="auto"/>
              <w:bottom w:val="wave" w:sz="6" w:space="0" w:color="auto"/>
              <w:right w:val="wave" w:sz="6" w:space="0" w:color="auto"/>
            </w:tcBorders>
            <w:shd w:val="clear" w:color="auto" w:fill="F2DBDB" w:themeFill="accent2" w:themeFillTint="33"/>
          </w:tcPr>
          <w:p w:rsidR="000034A6" w:rsidRDefault="000034A6" w:rsidP="000034A6">
            <w:pPr>
              <w:rPr>
                <w:sz w:val="18"/>
                <w:szCs w:val="18"/>
                <w:lang w:val="uk-UA"/>
              </w:rPr>
            </w:pPr>
            <w:r w:rsidRPr="00881406">
              <w:rPr>
                <w:sz w:val="18"/>
                <w:szCs w:val="18"/>
                <w:lang w:val="uk-UA"/>
              </w:rPr>
              <w:t>Блокування конституційного процесу, загроза втрати керованості економікою, неможливість ухвалити закони, що сприятимуть економічному відновленню тощо</w:t>
            </w:r>
          </w:p>
          <w:p w:rsidR="00E06064" w:rsidRDefault="00E06064" w:rsidP="000034A6">
            <w:pPr>
              <w:rPr>
                <w:sz w:val="18"/>
                <w:szCs w:val="18"/>
                <w:lang w:val="uk-UA"/>
              </w:rPr>
            </w:pPr>
          </w:p>
          <w:p w:rsidR="00E06064" w:rsidRDefault="00E06064" w:rsidP="000034A6">
            <w:pPr>
              <w:rPr>
                <w:sz w:val="18"/>
                <w:szCs w:val="18"/>
                <w:lang w:val="uk-UA"/>
              </w:rPr>
            </w:pPr>
          </w:p>
          <w:p w:rsidR="00E06064" w:rsidRDefault="00E06064" w:rsidP="000034A6">
            <w:pPr>
              <w:rPr>
                <w:sz w:val="18"/>
                <w:szCs w:val="18"/>
                <w:lang w:val="uk-UA"/>
              </w:rPr>
            </w:pPr>
          </w:p>
          <w:p w:rsidR="00E06064" w:rsidRDefault="00E06064" w:rsidP="000034A6">
            <w:pPr>
              <w:rPr>
                <w:sz w:val="18"/>
                <w:szCs w:val="18"/>
                <w:lang w:val="uk-UA"/>
              </w:rPr>
            </w:pPr>
          </w:p>
          <w:p w:rsidR="00E06064" w:rsidRDefault="00E06064" w:rsidP="000034A6">
            <w:pPr>
              <w:rPr>
                <w:sz w:val="18"/>
                <w:szCs w:val="18"/>
                <w:lang w:val="uk-UA"/>
              </w:rPr>
            </w:pPr>
          </w:p>
          <w:p w:rsidR="00E06064" w:rsidRDefault="00E06064" w:rsidP="000034A6">
            <w:pPr>
              <w:rPr>
                <w:sz w:val="18"/>
                <w:szCs w:val="18"/>
                <w:lang w:val="uk-UA"/>
              </w:rPr>
            </w:pPr>
          </w:p>
          <w:p w:rsidR="00E06064" w:rsidRPr="00881406" w:rsidRDefault="00E06064" w:rsidP="000034A6">
            <w:pPr>
              <w:rPr>
                <w:sz w:val="18"/>
                <w:szCs w:val="18"/>
                <w:lang w:val="uk-UA"/>
              </w:rPr>
            </w:pPr>
          </w:p>
        </w:tc>
        <w:tc>
          <w:tcPr>
            <w:tcW w:w="2552" w:type="dxa"/>
            <w:tcBorders>
              <w:top w:val="wave" w:sz="6" w:space="0" w:color="auto"/>
              <w:left w:val="wave" w:sz="6" w:space="0" w:color="auto"/>
              <w:bottom w:val="wave" w:sz="6" w:space="0" w:color="auto"/>
              <w:right w:val="wave" w:sz="6" w:space="0" w:color="auto"/>
            </w:tcBorders>
            <w:shd w:val="clear" w:color="auto" w:fill="F2DBDB" w:themeFill="accent2" w:themeFillTint="33"/>
          </w:tcPr>
          <w:p w:rsidR="000034A6" w:rsidRPr="00881406" w:rsidRDefault="000034A6" w:rsidP="000034A6">
            <w:pPr>
              <w:rPr>
                <w:sz w:val="18"/>
                <w:szCs w:val="18"/>
                <w:lang w:val="uk-UA"/>
              </w:rPr>
            </w:pPr>
            <w:r w:rsidRPr="00881406">
              <w:rPr>
                <w:sz w:val="18"/>
                <w:szCs w:val="18"/>
                <w:lang w:val="uk-UA"/>
              </w:rPr>
              <w:t>Дестабілізація на фінансовому ринку, втрата контролю над інфляційними процесами, різке загострення ситуації у банківському секторі</w:t>
            </w:r>
          </w:p>
        </w:tc>
        <w:tc>
          <w:tcPr>
            <w:tcW w:w="3827" w:type="dxa"/>
            <w:tcBorders>
              <w:top w:val="wave" w:sz="6" w:space="0" w:color="auto"/>
              <w:left w:val="wave" w:sz="6" w:space="0" w:color="auto"/>
              <w:bottom w:val="wave" w:sz="6" w:space="0" w:color="auto"/>
              <w:right w:val="wave" w:sz="6" w:space="0" w:color="auto"/>
            </w:tcBorders>
            <w:shd w:val="clear" w:color="auto" w:fill="F2DBDB" w:themeFill="accent2" w:themeFillTint="33"/>
          </w:tcPr>
          <w:p w:rsidR="000034A6" w:rsidRPr="00881406" w:rsidRDefault="000034A6" w:rsidP="000034A6">
            <w:pPr>
              <w:rPr>
                <w:sz w:val="18"/>
                <w:szCs w:val="18"/>
                <w:lang w:val="uk-UA"/>
              </w:rPr>
            </w:pPr>
            <w:r w:rsidRPr="00881406">
              <w:rPr>
                <w:sz w:val="18"/>
                <w:szCs w:val="18"/>
                <w:lang w:val="uk-UA"/>
              </w:rPr>
              <w:t>Втрата контролю над ринковими процесами, посилення компоненту стихійного реагування ринків на нові виклики, підвищення волатильності на ринках</w:t>
            </w:r>
          </w:p>
        </w:tc>
        <w:tc>
          <w:tcPr>
            <w:tcW w:w="2126" w:type="dxa"/>
            <w:tcBorders>
              <w:top w:val="wave" w:sz="6" w:space="0" w:color="auto"/>
              <w:left w:val="wave" w:sz="6" w:space="0" w:color="auto"/>
              <w:bottom w:val="wave" w:sz="6" w:space="0" w:color="auto"/>
              <w:right w:val="wave" w:sz="6" w:space="0" w:color="auto"/>
            </w:tcBorders>
            <w:shd w:val="clear" w:color="auto" w:fill="F2DBDB" w:themeFill="accent2" w:themeFillTint="33"/>
          </w:tcPr>
          <w:p w:rsidR="000034A6" w:rsidRPr="00881406" w:rsidRDefault="000034A6" w:rsidP="000034A6">
            <w:pPr>
              <w:rPr>
                <w:sz w:val="18"/>
                <w:szCs w:val="18"/>
                <w:lang w:val="uk-UA"/>
              </w:rPr>
            </w:pPr>
            <w:r w:rsidRPr="00881406">
              <w:rPr>
                <w:sz w:val="18"/>
                <w:szCs w:val="18"/>
                <w:lang w:val="uk-UA"/>
              </w:rPr>
              <w:t>Розчарування населення у дієспроможності влади,загроза нового Майдану</w:t>
            </w:r>
          </w:p>
        </w:tc>
        <w:tc>
          <w:tcPr>
            <w:tcW w:w="992" w:type="dxa"/>
            <w:vMerge/>
            <w:tcBorders>
              <w:top w:val="wave" w:sz="6" w:space="0" w:color="auto"/>
              <w:left w:val="wave" w:sz="6" w:space="0" w:color="auto"/>
              <w:bottom w:val="wave" w:sz="6" w:space="0" w:color="auto"/>
              <w:right w:val="wave" w:sz="6" w:space="0" w:color="auto"/>
            </w:tcBorders>
            <w:shd w:val="clear" w:color="auto" w:fill="FFFFCC"/>
          </w:tcPr>
          <w:p w:rsidR="000034A6" w:rsidRPr="00881406" w:rsidRDefault="000034A6" w:rsidP="000034A6">
            <w:pPr>
              <w:jc w:val="center"/>
              <w:rPr>
                <w:b/>
                <w:lang w:val="uk-UA"/>
              </w:rPr>
            </w:pPr>
          </w:p>
        </w:tc>
        <w:tc>
          <w:tcPr>
            <w:tcW w:w="993" w:type="dxa"/>
            <w:vMerge/>
            <w:tcBorders>
              <w:top w:val="wave" w:sz="6" w:space="0" w:color="auto"/>
              <w:left w:val="wave" w:sz="6" w:space="0" w:color="auto"/>
              <w:bottom w:val="wave" w:sz="6" w:space="0" w:color="auto"/>
              <w:right w:val="nil"/>
            </w:tcBorders>
            <w:shd w:val="clear" w:color="auto" w:fill="FFFFCC"/>
          </w:tcPr>
          <w:p w:rsidR="000034A6" w:rsidRPr="00881406" w:rsidRDefault="000034A6" w:rsidP="000034A6">
            <w:pPr>
              <w:jc w:val="center"/>
              <w:rPr>
                <w:b/>
                <w:lang w:val="uk-UA"/>
              </w:rPr>
            </w:pPr>
          </w:p>
        </w:tc>
      </w:tr>
      <w:tr w:rsidR="000034A6" w:rsidRPr="00872EDA" w:rsidTr="000034A6">
        <w:tc>
          <w:tcPr>
            <w:tcW w:w="2093" w:type="dxa"/>
            <w:tcBorders>
              <w:top w:val="wave" w:sz="6" w:space="0" w:color="auto"/>
              <w:left w:val="nil"/>
              <w:bottom w:val="wave" w:sz="6" w:space="0" w:color="auto"/>
              <w:right w:val="wave" w:sz="6" w:space="0" w:color="auto"/>
            </w:tcBorders>
            <w:shd w:val="clear" w:color="auto" w:fill="F2DBDB" w:themeFill="accent2" w:themeFillTint="33"/>
          </w:tcPr>
          <w:p w:rsidR="000034A6" w:rsidRPr="00881406" w:rsidRDefault="000034A6" w:rsidP="000034A6">
            <w:pPr>
              <w:rPr>
                <w:sz w:val="18"/>
                <w:szCs w:val="18"/>
                <w:lang w:val="uk-UA"/>
              </w:rPr>
            </w:pPr>
            <w:r w:rsidRPr="00881406">
              <w:rPr>
                <w:sz w:val="18"/>
                <w:szCs w:val="18"/>
                <w:lang w:val="uk-UA"/>
              </w:rPr>
              <w:t>Налагодження взаємовідносин з Росією ціною здачі економічного суверенітету України</w:t>
            </w:r>
          </w:p>
        </w:tc>
        <w:tc>
          <w:tcPr>
            <w:tcW w:w="2126" w:type="dxa"/>
            <w:tcBorders>
              <w:top w:val="wave" w:sz="6" w:space="0" w:color="auto"/>
              <w:left w:val="wave" w:sz="6" w:space="0" w:color="auto"/>
              <w:bottom w:val="wave" w:sz="6" w:space="0" w:color="auto"/>
              <w:right w:val="wave" w:sz="6" w:space="0" w:color="auto"/>
            </w:tcBorders>
            <w:shd w:val="clear" w:color="auto" w:fill="F2DBDB" w:themeFill="accent2" w:themeFillTint="33"/>
          </w:tcPr>
          <w:p w:rsidR="000034A6" w:rsidRDefault="000034A6" w:rsidP="000034A6">
            <w:pPr>
              <w:rPr>
                <w:sz w:val="18"/>
                <w:szCs w:val="18"/>
                <w:lang w:val="uk-UA"/>
              </w:rPr>
            </w:pPr>
            <w:r w:rsidRPr="00881406">
              <w:rPr>
                <w:sz w:val="18"/>
                <w:szCs w:val="18"/>
                <w:lang w:val="uk-UA"/>
              </w:rPr>
              <w:t>Проведення політики в інтересах Росії: федералізація, відновлення корупційних схем в захоплених регіонах та окремих секторах (енергетика, вугледобування тощо)</w:t>
            </w:r>
          </w:p>
          <w:p w:rsidR="000034A6" w:rsidRPr="00881406" w:rsidRDefault="000034A6" w:rsidP="000034A6">
            <w:pPr>
              <w:rPr>
                <w:sz w:val="18"/>
                <w:szCs w:val="18"/>
                <w:lang w:val="uk-UA"/>
              </w:rPr>
            </w:pPr>
          </w:p>
        </w:tc>
        <w:tc>
          <w:tcPr>
            <w:tcW w:w="2552" w:type="dxa"/>
            <w:tcBorders>
              <w:top w:val="wave" w:sz="6" w:space="0" w:color="auto"/>
              <w:left w:val="wave" w:sz="6" w:space="0" w:color="auto"/>
              <w:bottom w:val="wave" w:sz="6" w:space="0" w:color="auto"/>
              <w:right w:val="wave" w:sz="6" w:space="0" w:color="auto"/>
            </w:tcBorders>
            <w:shd w:val="clear" w:color="auto" w:fill="F2DBDB" w:themeFill="accent2" w:themeFillTint="33"/>
          </w:tcPr>
          <w:p w:rsidR="000034A6" w:rsidRPr="00881406" w:rsidRDefault="000034A6" w:rsidP="000034A6">
            <w:pPr>
              <w:rPr>
                <w:sz w:val="18"/>
                <w:szCs w:val="18"/>
                <w:lang w:val="uk-UA"/>
              </w:rPr>
            </w:pPr>
            <w:r w:rsidRPr="00881406">
              <w:rPr>
                <w:sz w:val="18"/>
                <w:szCs w:val="18"/>
                <w:lang w:val="uk-UA"/>
              </w:rPr>
              <w:t xml:space="preserve">Паралельне функціонування економік на захоплених </w:t>
            </w:r>
            <w:r>
              <w:rPr>
                <w:sz w:val="18"/>
                <w:szCs w:val="18"/>
                <w:lang w:val="uk-UA"/>
              </w:rPr>
              <w:t xml:space="preserve">і </w:t>
            </w:r>
            <w:r w:rsidRPr="00881406">
              <w:rPr>
                <w:sz w:val="18"/>
                <w:szCs w:val="18"/>
                <w:lang w:val="uk-UA"/>
              </w:rPr>
              <w:t>"мирних" територіях, ескалація фінансових, бюджетних та боргових ризиків</w:t>
            </w:r>
          </w:p>
        </w:tc>
        <w:tc>
          <w:tcPr>
            <w:tcW w:w="3827" w:type="dxa"/>
            <w:tcBorders>
              <w:top w:val="wave" w:sz="6" w:space="0" w:color="auto"/>
              <w:left w:val="wave" w:sz="6" w:space="0" w:color="auto"/>
              <w:bottom w:val="wave" w:sz="6" w:space="0" w:color="auto"/>
              <w:right w:val="wave" w:sz="6" w:space="0" w:color="auto"/>
            </w:tcBorders>
            <w:shd w:val="clear" w:color="auto" w:fill="F2DBDB" w:themeFill="accent2" w:themeFillTint="33"/>
          </w:tcPr>
          <w:p w:rsidR="000034A6" w:rsidRPr="00881406" w:rsidRDefault="000034A6" w:rsidP="000034A6">
            <w:pPr>
              <w:rPr>
                <w:sz w:val="18"/>
                <w:szCs w:val="18"/>
                <w:lang w:val="uk-UA"/>
              </w:rPr>
            </w:pPr>
            <w:r w:rsidRPr="00881406">
              <w:rPr>
                <w:sz w:val="18"/>
                <w:szCs w:val="18"/>
                <w:lang w:val="uk-UA"/>
              </w:rPr>
              <w:t>Продовження скорочення обсягів торгівлі з РФ, пришвидшена інтеграція захоплених бойовиками територій у внутрішній ринок РФ</w:t>
            </w:r>
          </w:p>
        </w:tc>
        <w:tc>
          <w:tcPr>
            <w:tcW w:w="2126" w:type="dxa"/>
            <w:tcBorders>
              <w:top w:val="wave" w:sz="6" w:space="0" w:color="auto"/>
              <w:left w:val="wave" w:sz="6" w:space="0" w:color="auto"/>
              <w:bottom w:val="wave" w:sz="6" w:space="0" w:color="auto"/>
              <w:right w:val="wave" w:sz="6" w:space="0" w:color="auto"/>
            </w:tcBorders>
            <w:shd w:val="clear" w:color="auto" w:fill="F2DBDB" w:themeFill="accent2" w:themeFillTint="33"/>
          </w:tcPr>
          <w:p w:rsidR="000034A6" w:rsidRPr="00881406" w:rsidRDefault="000034A6" w:rsidP="000034A6">
            <w:pPr>
              <w:rPr>
                <w:sz w:val="18"/>
                <w:szCs w:val="18"/>
                <w:lang w:val="uk-UA"/>
              </w:rPr>
            </w:pPr>
            <w:r w:rsidRPr="00881406">
              <w:rPr>
                <w:sz w:val="18"/>
                <w:szCs w:val="18"/>
                <w:lang w:val="uk-UA"/>
              </w:rPr>
              <w:t>Поляризація суспільних настроїв у країні, зростання сепаратистських настроїв у всіх регіонах України, різке зростання ризиків розколу країни</w:t>
            </w:r>
          </w:p>
        </w:tc>
        <w:tc>
          <w:tcPr>
            <w:tcW w:w="992" w:type="dxa"/>
            <w:vMerge/>
            <w:tcBorders>
              <w:top w:val="wave" w:sz="6" w:space="0" w:color="auto"/>
              <w:left w:val="wave" w:sz="6" w:space="0" w:color="auto"/>
              <w:bottom w:val="wave" w:sz="6" w:space="0" w:color="auto"/>
              <w:right w:val="wave" w:sz="6" w:space="0" w:color="auto"/>
            </w:tcBorders>
            <w:shd w:val="clear" w:color="auto" w:fill="FFFFCC"/>
          </w:tcPr>
          <w:p w:rsidR="000034A6" w:rsidRPr="00881406" w:rsidRDefault="000034A6" w:rsidP="000034A6">
            <w:pPr>
              <w:jc w:val="center"/>
              <w:rPr>
                <w:b/>
                <w:lang w:val="uk-UA"/>
              </w:rPr>
            </w:pPr>
          </w:p>
        </w:tc>
        <w:tc>
          <w:tcPr>
            <w:tcW w:w="993" w:type="dxa"/>
            <w:vMerge/>
            <w:tcBorders>
              <w:top w:val="wave" w:sz="6" w:space="0" w:color="auto"/>
              <w:left w:val="wave" w:sz="6" w:space="0" w:color="auto"/>
              <w:bottom w:val="wave" w:sz="6" w:space="0" w:color="auto"/>
              <w:right w:val="nil"/>
            </w:tcBorders>
            <w:shd w:val="clear" w:color="auto" w:fill="FFFFCC"/>
          </w:tcPr>
          <w:p w:rsidR="000034A6" w:rsidRPr="00881406" w:rsidRDefault="000034A6" w:rsidP="000034A6">
            <w:pPr>
              <w:jc w:val="center"/>
              <w:rPr>
                <w:b/>
                <w:lang w:val="uk-UA"/>
              </w:rPr>
            </w:pPr>
          </w:p>
        </w:tc>
      </w:tr>
      <w:tr w:rsidR="000034A6" w:rsidRPr="00872EDA" w:rsidTr="000034A6">
        <w:tc>
          <w:tcPr>
            <w:tcW w:w="2093" w:type="dxa"/>
            <w:tcBorders>
              <w:top w:val="wave" w:sz="6" w:space="0" w:color="auto"/>
              <w:left w:val="nil"/>
              <w:bottom w:val="double" w:sz="4" w:space="0" w:color="auto"/>
              <w:right w:val="wave" w:sz="6" w:space="0" w:color="auto"/>
            </w:tcBorders>
            <w:shd w:val="clear" w:color="auto" w:fill="F2DBDB" w:themeFill="accent2" w:themeFillTint="33"/>
          </w:tcPr>
          <w:p w:rsidR="000034A6" w:rsidRPr="00881406" w:rsidRDefault="000034A6" w:rsidP="000034A6">
            <w:pPr>
              <w:rPr>
                <w:sz w:val="18"/>
                <w:szCs w:val="18"/>
                <w:lang w:val="uk-UA"/>
              </w:rPr>
            </w:pPr>
            <w:r w:rsidRPr="00881406">
              <w:rPr>
                <w:sz w:val="18"/>
                <w:szCs w:val="18"/>
                <w:lang w:val="uk-UA"/>
              </w:rPr>
              <w:t>Ускладнення взаємовідносин з міжнародними фінансовими організаціями та країнами-партнерами</w:t>
            </w:r>
          </w:p>
        </w:tc>
        <w:tc>
          <w:tcPr>
            <w:tcW w:w="2126" w:type="dxa"/>
            <w:tcBorders>
              <w:top w:val="wave" w:sz="6" w:space="0" w:color="auto"/>
              <w:left w:val="wave" w:sz="6" w:space="0" w:color="auto"/>
              <w:bottom w:val="double" w:sz="4" w:space="0" w:color="auto"/>
              <w:right w:val="wave" w:sz="6" w:space="0" w:color="auto"/>
            </w:tcBorders>
            <w:shd w:val="clear" w:color="auto" w:fill="F2DBDB" w:themeFill="accent2" w:themeFillTint="33"/>
          </w:tcPr>
          <w:p w:rsidR="000034A6" w:rsidRPr="00881406" w:rsidRDefault="000034A6" w:rsidP="000034A6">
            <w:pPr>
              <w:rPr>
                <w:sz w:val="18"/>
                <w:szCs w:val="18"/>
                <w:lang w:val="uk-UA"/>
              </w:rPr>
            </w:pPr>
            <w:r w:rsidRPr="00881406">
              <w:rPr>
                <w:sz w:val="18"/>
                <w:szCs w:val="18"/>
                <w:lang w:val="uk-UA"/>
              </w:rPr>
              <w:t>Провал виконання програми співпраці між Україною та МВФ, зупинка фінансування від країн-донорів</w:t>
            </w:r>
          </w:p>
        </w:tc>
        <w:tc>
          <w:tcPr>
            <w:tcW w:w="2552" w:type="dxa"/>
            <w:tcBorders>
              <w:top w:val="wave" w:sz="6" w:space="0" w:color="auto"/>
              <w:left w:val="wave" w:sz="6" w:space="0" w:color="auto"/>
              <w:bottom w:val="double" w:sz="4" w:space="0" w:color="auto"/>
              <w:right w:val="wave" w:sz="6" w:space="0" w:color="auto"/>
            </w:tcBorders>
            <w:shd w:val="clear" w:color="auto" w:fill="F2DBDB" w:themeFill="accent2" w:themeFillTint="33"/>
          </w:tcPr>
          <w:p w:rsidR="000034A6" w:rsidRPr="00881406" w:rsidRDefault="000034A6" w:rsidP="000034A6">
            <w:pPr>
              <w:rPr>
                <w:sz w:val="18"/>
                <w:szCs w:val="18"/>
                <w:lang w:val="uk-UA"/>
              </w:rPr>
            </w:pPr>
            <w:r w:rsidRPr="00881406">
              <w:rPr>
                <w:sz w:val="18"/>
                <w:szCs w:val="18"/>
                <w:lang w:val="uk-UA"/>
              </w:rPr>
              <w:t>Глибока девальвація гривні, дестабілізація грошового ринку, загроза дефолта по державним зобов’язанням, зростання обсягів відпливу капіталів, боргова криза у банківському та фінансовому секторах</w:t>
            </w:r>
          </w:p>
        </w:tc>
        <w:tc>
          <w:tcPr>
            <w:tcW w:w="3827" w:type="dxa"/>
            <w:tcBorders>
              <w:top w:val="wave" w:sz="6" w:space="0" w:color="auto"/>
              <w:left w:val="wave" w:sz="6" w:space="0" w:color="auto"/>
              <w:bottom w:val="double" w:sz="4" w:space="0" w:color="auto"/>
              <w:right w:val="wave" w:sz="6" w:space="0" w:color="auto"/>
            </w:tcBorders>
            <w:shd w:val="clear" w:color="auto" w:fill="F2DBDB" w:themeFill="accent2" w:themeFillTint="33"/>
          </w:tcPr>
          <w:p w:rsidR="000034A6" w:rsidRPr="00881406" w:rsidRDefault="000034A6" w:rsidP="000034A6">
            <w:pPr>
              <w:rPr>
                <w:sz w:val="18"/>
                <w:szCs w:val="18"/>
                <w:lang w:val="uk-UA"/>
              </w:rPr>
            </w:pPr>
            <w:r w:rsidRPr="00881406">
              <w:rPr>
                <w:sz w:val="18"/>
                <w:szCs w:val="18"/>
                <w:lang w:val="uk-UA"/>
              </w:rPr>
              <w:t>Різке падіння інвестицій, дефіцит валюти, скорочення обсягів постачань товарів критичного імпорту, енергетична криза</w:t>
            </w:r>
          </w:p>
        </w:tc>
        <w:tc>
          <w:tcPr>
            <w:tcW w:w="2126" w:type="dxa"/>
            <w:tcBorders>
              <w:top w:val="wave" w:sz="6" w:space="0" w:color="auto"/>
              <w:left w:val="wave" w:sz="6" w:space="0" w:color="auto"/>
              <w:bottom w:val="double" w:sz="4" w:space="0" w:color="auto"/>
              <w:right w:val="wave" w:sz="6" w:space="0" w:color="auto"/>
            </w:tcBorders>
            <w:shd w:val="clear" w:color="auto" w:fill="F2DBDB" w:themeFill="accent2" w:themeFillTint="33"/>
          </w:tcPr>
          <w:p w:rsidR="000034A6" w:rsidRPr="00881406" w:rsidRDefault="000034A6" w:rsidP="000034A6">
            <w:pPr>
              <w:rPr>
                <w:sz w:val="18"/>
                <w:szCs w:val="18"/>
                <w:lang w:val="uk-UA"/>
              </w:rPr>
            </w:pPr>
            <w:r w:rsidRPr="00881406">
              <w:rPr>
                <w:sz w:val="18"/>
                <w:szCs w:val="18"/>
                <w:lang w:val="uk-UA"/>
              </w:rPr>
              <w:t>Падіння доходів населення, перебої у виплатах соціальної допомоги, загроза масового безробіття</w:t>
            </w:r>
          </w:p>
        </w:tc>
        <w:tc>
          <w:tcPr>
            <w:tcW w:w="992" w:type="dxa"/>
            <w:vMerge/>
            <w:tcBorders>
              <w:top w:val="wave" w:sz="6" w:space="0" w:color="auto"/>
              <w:left w:val="wave" w:sz="6" w:space="0" w:color="auto"/>
              <w:bottom w:val="double" w:sz="4" w:space="0" w:color="auto"/>
              <w:right w:val="wave" w:sz="6" w:space="0" w:color="auto"/>
            </w:tcBorders>
            <w:shd w:val="clear" w:color="auto" w:fill="FFFFCC"/>
          </w:tcPr>
          <w:p w:rsidR="000034A6" w:rsidRPr="00881406" w:rsidRDefault="000034A6" w:rsidP="000034A6">
            <w:pPr>
              <w:jc w:val="center"/>
              <w:rPr>
                <w:b/>
                <w:lang w:val="uk-UA"/>
              </w:rPr>
            </w:pPr>
          </w:p>
        </w:tc>
        <w:tc>
          <w:tcPr>
            <w:tcW w:w="993" w:type="dxa"/>
            <w:vMerge/>
            <w:tcBorders>
              <w:top w:val="wave" w:sz="6" w:space="0" w:color="auto"/>
              <w:left w:val="wave" w:sz="6" w:space="0" w:color="auto"/>
              <w:bottom w:val="double" w:sz="4" w:space="0" w:color="auto"/>
              <w:right w:val="nil"/>
            </w:tcBorders>
            <w:shd w:val="clear" w:color="auto" w:fill="FFFFCC"/>
          </w:tcPr>
          <w:p w:rsidR="000034A6" w:rsidRPr="00881406" w:rsidRDefault="000034A6" w:rsidP="000034A6">
            <w:pPr>
              <w:jc w:val="center"/>
              <w:rPr>
                <w:b/>
                <w:lang w:val="uk-UA"/>
              </w:rPr>
            </w:pPr>
          </w:p>
        </w:tc>
      </w:tr>
    </w:tbl>
    <w:p w:rsidR="000034A6" w:rsidRDefault="000034A6" w:rsidP="00165B58">
      <w:pPr>
        <w:rPr>
          <w:rStyle w:val="40"/>
          <w:rFonts w:ascii="Times New Roman" w:hAnsi="Times New Roman" w:cs="Times New Roman"/>
          <w:i w:val="0"/>
          <w:color w:val="auto"/>
          <w:sz w:val="28"/>
          <w:szCs w:val="28"/>
          <w:lang w:val="uk-UA"/>
        </w:rPr>
      </w:pPr>
    </w:p>
    <w:bookmarkEnd w:id="9"/>
    <w:p w:rsidR="00405129" w:rsidRPr="00881406" w:rsidRDefault="00405129" w:rsidP="00C82172">
      <w:pPr>
        <w:ind w:firstLine="708"/>
        <w:rPr>
          <w:lang w:val="uk-UA"/>
        </w:rPr>
      </w:pPr>
    </w:p>
    <w:sectPr w:rsidR="00405129" w:rsidRPr="00881406" w:rsidSect="000034A6">
      <w:pgSz w:w="15840" w:h="12240" w:orient="landscape"/>
      <w:pgMar w:top="1287" w:right="720" w:bottom="992"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977" w:rsidRDefault="003A5977" w:rsidP="00837925">
      <w:pPr>
        <w:spacing w:after="0" w:line="240" w:lineRule="auto"/>
      </w:pPr>
      <w:r>
        <w:separator/>
      </w:r>
    </w:p>
  </w:endnote>
  <w:endnote w:type="continuationSeparator" w:id="0">
    <w:p w:rsidR="003A5977" w:rsidRDefault="003A5977" w:rsidP="0083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451540"/>
      <w:docPartObj>
        <w:docPartGallery w:val="Page Numbers (Bottom of Page)"/>
        <w:docPartUnique/>
      </w:docPartObj>
    </w:sdtPr>
    <w:sdtEndPr/>
    <w:sdtContent>
      <w:p w:rsidR="00DD7B03" w:rsidRDefault="00DD7B03">
        <w:pPr>
          <w:pStyle w:val="ac"/>
          <w:jc w:val="right"/>
          <w:rPr>
            <w:lang w:val="uk-UA"/>
          </w:rPr>
        </w:pPr>
      </w:p>
      <w:p w:rsidR="00FA29C4" w:rsidRDefault="00FA29C4">
        <w:pPr>
          <w:pStyle w:val="ac"/>
          <w:jc w:val="right"/>
        </w:pPr>
        <w:r>
          <w:fldChar w:fldCharType="begin"/>
        </w:r>
        <w:r>
          <w:instrText>PAGE   \* MERGEFORMAT</w:instrText>
        </w:r>
        <w:r>
          <w:fldChar w:fldCharType="separate"/>
        </w:r>
        <w:r w:rsidR="0015633C" w:rsidRPr="0015633C">
          <w:rPr>
            <w:noProof/>
            <w:lang w:val="ru-RU"/>
          </w:rPr>
          <w:t>2</w:t>
        </w:r>
        <w:r>
          <w:fldChar w:fldCharType="end"/>
        </w:r>
      </w:p>
    </w:sdtContent>
  </w:sdt>
  <w:p w:rsidR="00FA29C4" w:rsidRDefault="00FA29C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977" w:rsidRDefault="003A5977" w:rsidP="00837925">
      <w:pPr>
        <w:spacing w:after="0" w:line="240" w:lineRule="auto"/>
      </w:pPr>
      <w:r>
        <w:separator/>
      </w:r>
    </w:p>
  </w:footnote>
  <w:footnote w:type="continuationSeparator" w:id="0">
    <w:p w:rsidR="003A5977" w:rsidRDefault="003A5977" w:rsidP="00837925">
      <w:pPr>
        <w:spacing w:after="0" w:line="240" w:lineRule="auto"/>
      </w:pPr>
      <w:r>
        <w:continuationSeparator/>
      </w:r>
    </w:p>
  </w:footnote>
  <w:footnote w:id="1">
    <w:p w:rsidR="007C33DF" w:rsidRDefault="0011543B" w:rsidP="00F44E0C">
      <w:pPr>
        <w:pStyle w:val="af0"/>
        <w:jc w:val="both"/>
        <w:rPr>
          <w:rFonts w:ascii="Times New Roman" w:hAnsi="Times New Roman" w:cs="Times New Roman"/>
          <w:lang w:val="uk-UA"/>
        </w:rPr>
      </w:pPr>
      <w:r>
        <w:rPr>
          <w:rStyle w:val="a8"/>
        </w:rPr>
        <w:footnoteRef/>
      </w:r>
      <w:r>
        <w:t xml:space="preserve"> </w:t>
      </w:r>
      <w:r w:rsidR="00F44E0C">
        <w:rPr>
          <w:lang w:val="uk-UA"/>
        </w:rPr>
        <w:t>«</w:t>
      </w:r>
      <w:r w:rsidR="007C33DF" w:rsidRPr="007C33DF">
        <w:rPr>
          <w:rFonts w:ascii="Times New Roman" w:hAnsi="Times New Roman" w:cs="Times New Roman"/>
        </w:rPr>
        <w:t>Меркель назвала главное условие для проведения реформ на Украине</w:t>
      </w:r>
      <w:r w:rsidR="00F44E0C">
        <w:rPr>
          <w:rFonts w:ascii="Times New Roman" w:hAnsi="Times New Roman" w:cs="Times New Roman"/>
          <w:lang w:val="uk-UA"/>
        </w:rPr>
        <w:t>»</w:t>
      </w:r>
      <w:r w:rsidR="007C33DF" w:rsidRPr="007C33DF">
        <w:rPr>
          <w:rFonts w:ascii="Times New Roman" w:hAnsi="Times New Roman" w:cs="Times New Roman"/>
          <w:lang w:val="uk-UA"/>
        </w:rPr>
        <w:t>,</w:t>
      </w:r>
      <w:r w:rsidRPr="007C33DF">
        <w:rPr>
          <w:rFonts w:ascii="Times New Roman" w:hAnsi="Times New Roman" w:cs="Times New Roman"/>
          <w:lang w:val="uk-UA"/>
        </w:rPr>
        <w:t xml:space="preserve"> </w:t>
      </w:r>
      <w:r w:rsidR="007C33DF" w:rsidRPr="007C33DF">
        <w:rPr>
          <w:rFonts w:ascii="Times New Roman" w:hAnsi="Times New Roman" w:cs="Times New Roman"/>
          <w:lang w:val="uk-UA"/>
        </w:rPr>
        <w:t>Немецкая волна,</w:t>
      </w:r>
      <w:r w:rsidR="007C33DF" w:rsidRPr="007C33DF">
        <w:rPr>
          <w:rFonts w:ascii="Times New Roman" w:hAnsi="Times New Roman" w:cs="Times New Roman"/>
        </w:rPr>
        <w:t xml:space="preserve"> </w:t>
      </w:r>
      <w:r w:rsidR="007C33DF" w:rsidRPr="007C33DF">
        <w:rPr>
          <w:rFonts w:ascii="Times New Roman" w:hAnsi="Times New Roman" w:cs="Times New Roman"/>
          <w:lang w:val="uk-UA"/>
        </w:rPr>
        <w:t>11.06.2014</w:t>
      </w:r>
      <w:r w:rsidR="007C33DF">
        <w:rPr>
          <w:rFonts w:ascii="Times New Roman" w:hAnsi="Times New Roman" w:cs="Times New Roman"/>
          <w:lang w:val="uk-UA"/>
        </w:rPr>
        <w:t xml:space="preserve">, </w:t>
      </w:r>
      <w:r w:rsidR="007C33DF" w:rsidRPr="007C33DF">
        <w:rPr>
          <w:rFonts w:ascii="Times New Roman" w:hAnsi="Times New Roman" w:cs="Times New Roman"/>
          <w:lang w:val="uk-UA"/>
        </w:rPr>
        <w:t xml:space="preserve">http://www.dw.de/ </w:t>
      </w:r>
    </w:p>
    <w:p w:rsidR="0011543B" w:rsidRPr="0011543B" w:rsidRDefault="0011543B">
      <w:pPr>
        <w:pStyle w:val="a6"/>
        <w:rPr>
          <w:lang w:val="uk-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2FAB"/>
    <w:multiLevelType w:val="hybridMultilevel"/>
    <w:tmpl w:val="8AEC2B26"/>
    <w:lvl w:ilvl="0" w:tplc="FD0EA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9728A"/>
    <w:multiLevelType w:val="hybridMultilevel"/>
    <w:tmpl w:val="BB08B932"/>
    <w:lvl w:ilvl="0" w:tplc="C3508D24">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600"/>
        </w:tabs>
        <w:ind w:left="600" w:hanging="360"/>
      </w:pPr>
      <w:rPr>
        <w:rFonts w:ascii="Courier New" w:hAnsi="Courier New" w:cs="Courier New" w:hint="default"/>
      </w:rPr>
    </w:lvl>
    <w:lvl w:ilvl="2" w:tplc="04190005" w:tentative="1">
      <w:start w:val="1"/>
      <w:numFmt w:val="bullet"/>
      <w:lvlText w:val=""/>
      <w:lvlJc w:val="left"/>
      <w:pPr>
        <w:tabs>
          <w:tab w:val="num" w:pos="1320"/>
        </w:tabs>
        <w:ind w:left="1320" w:hanging="360"/>
      </w:pPr>
      <w:rPr>
        <w:rFonts w:ascii="Wingdings" w:hAnsi="Wingdings" w:hint="default"/>
      </w:rPr>
    </w:lvl>
    <w:lvl w:ilvl="3" w:tplc="04190001" w:tentative="1">
      <w:start w:val="1"/>
      <w:numFmt w:val="bullet"/>
      <w:lvlText w:val=""/>
      <w:lvlJc w:val="left"/>
      <w:pPr>
        <w:tabs>
          <w:tab w:val="num" w:pos="2040"/>
        </w:tabs>
        <w:ind w:left="2040" w:hanging="360"/>
      </w:pPr>
      <w:rPr>
        <w:rFonts w:ascii="Symbol" w:hAnsi="Symbol" w:hint="default"/>
      </w:rPr>
    </w:lvl>
    <w:lvl w:ilvl="4" w:tplc="04190003" w:tentative="1">
      <w:start w:val="1"/>
      <w:numFmt w:val="bullet"/>
      <w:lvlText w:val="o"/>
      <w:lvlJc w:val="left"/>
      <w:pPr>
        <w:tabs>
          <w:tab w:val="num" w:pos="2760"/>
        </w:tabs>
        <w:ind w:left="2760" w:hanging="360"/>
      </w:pPr>
      <w:rPr>
        <w:rFonts w:ascii="Courier New" w:hAnsi="Courier New" w:cs="Courier New" w:hint="default"/>
      </w:rPr>
    </w:lvl>
    <w:lvl w:ilvl="5" w:tplc="04190005" w:tentative="1">
      <w:start w:val="1"/>
      <w:numFmt w:val="bullet"/>
      <w:lvlText w:val=""/>
      <w:lvlJc w:val="left"/>
      <w:pPr>
        <w:tabs>
          <w:tab w:val="num" w:pos="3480"/>
        </w:tabs>
        <w:ind w:left="3480" w:hanging="360"/>
      </w:pPr>
      <w:rPr>
        <w:rFonts w:ascii="Wingdings" w:hAnsi="Wingdings" w:hint="default"/>
      </w:rPr>
    </w:lvl>
    <w:lvl w:ilvl="6" w:tplc="04190001" w:tentative="1">
      <w:start w:val="1"/>
      <w:numFmt w:val="bullet"/>
      <w:lvlText w:val=""/>
      <w:lvlJc w:val="left"/>
      <w:pPr>
        <w:tabs>
          <w:tab w:val="num" w:pos="4200"/>
        </w:tabs>
        <w:ind w:left="4200" w:hanging="360"/>
      </w:pPr>
      <w:rPr>
        <w:rFonts w:ascii="Symbol" w:hAnsi="Symbol" w:hint="default"/>
      </w:rPr>
    </w:lvl>
    <w:lvl w:ilvl="7" w:tplc="04190003" w:tentative="1">
      <w:start w:val="1"/>
      <w:numFmt w:val="bullet"/>
      <w:lvlText w:val="o"/>
      <w:lvlJc w:val="left"/>
      <w:pPr>
        <w:tabs>
          <w:tab w:val="num" w:pos="4920"/>
        </w:tabs>
        <w:ind w:left="4920" w:hanging="360"/>
      </w:pPr>
      <w:rPr>
        <w:rFonts w:ascii="Courier New" w:hAnsi="Courier New" w:cs="Courier New" w:hint="default"/>
      </w:rPr>
    </w:lvl>
    <w:lvl w:ilvl="8" w:tplc="04190005" w:tentative="1">
      <w:start w:val="1"/>
      <w:numFmt w:val="bullet"/>
      <w:lvlText w:val=""/>
      <w:lvlJc w:val="left"/>
      <w:pPr>
        <w:tabs>
          <w:tab w:val="num" w:pos="5640"/>
        </w:tabs>
        <w:ind w:left="5640" w:hanging="360"/>
      </w:pPr>
      <w:rPr>
        <w:rFonts w:ascii="Wingdings" w:hAnsi="Wingdings" w:hint="default"/>
      </w:rPr>
    </w:lvl>
  </w:abstractNum>
  <w:abstractNum w:abstractNumId="2">
    <w:nsid w:val="1B915196"/>
    <w:multiLevelType w:val="hybridMultilevel"/>
    <w:tmpl w:val="9E04B17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D30769E"/>
    <w:multiLevelType w:val="multilevel"/>
    <w:tmpl w:val="52E0D9F8"/>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54CE20BF"/>
    <w:multiLevelType w:val="hybridMultilevel"/>
    <w:tmpl w:val="D180BF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3655871"/>
    <w:multiLevelType w:val="hybridMultilevel"/>
    <w:tmpl w:val="4798F6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AED486E"/>
    <w:multiLevelType w:val="hybridMultilevel"/>
    <w:tmpl w:val="A1D2607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BD75FE6"/>
    <w:multiLevelType w:val="multilevel"/>
    <w:tmpl w:val="AFC8030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7DE21BDE"/>
    <w:multiLevelType w:val="hybridMultilevel"/>
    <w:tmpl w:val="7A0A2F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8"/>
  </w:num>
  <w:num w:numId="6">
    <w:abstractNumId w:val="2"/>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DE"/>
    <w:rsid w:val="0000008F"/>
    <w:rsid w:val="000034A6"/>
    <w:rsid w:val="00007CD7"/>
    <w:rsid w:val="00010173"/>
    <w:rsid w:val="00016088"/>
    <w:rsid w:val="00020001"/>
    <w:rsid w:val="00020DFE"/>
    <w:rsid w:val="0003040A"/>
    <w:rsid w:val="00031891"/>
    <w:rsid w:val="00031952"/>
    <w:rsid w:val="00032644"/>
    <w:rsid w:val="00034E9A"/>
    <w:rsid w:val="000375FB"/>
    <w:rsid w:val="000377A6"/>
    <w:rsid w:val="00037FC3"/>
    <w:rsid w:val="00042E54"/>
    <w:rsid w:val="00044C79"/>
    <w:rsid w:val="00046120"/>
    <w:rsid w:val="00046ED0"/>
    <w:rsid w:val="00052DC4"/>
    <w:rsid w:val="000542AF"/>
    <w:rsid w:val="00054698"/>
    <w:rsid w:val="00055FFB"/>
    <w:rsid w:val="000573DE"/>
    <w:rsid w:val="000575E1"/>
    <w:rsid w:val="00057D0F"/>
    <w:rsid w:val="000613C7"/>
    <w:rsid w:val="00061AFE"/>
    <w:rsid w:val="00065F29"/>
    <w:rsid w:val="00072564"/>
    <w:rsid w:val="00080606"/>
    <w:rsid w:val="00092D5E"/>
    <w:rsid w:val="00094755"/>
    <w:rsid w:val="00094DD1"/>
    <w:rsid w:val="00097066"/>
    <w:rsid w:val="000A61DB"/>
    <w:rsid w:val="000A645E"/>
    <w:rsid w:val="000A675A"/>
    <w:rsid w:val="000A68BC"/>
    <w:rsid w:val="000A6B20"/>
    <w:rsid w:val="000A7134"/>
    <w:rsid w:val="000B00F9"/>
    <w:rsid w:val="000B5F7A"/>
    <w:rsid w:val="000B6316"/>
    <w:rsid w:val="000B67E6"/>
    <w:rsid w:val="000C2960"/>
    <w:rsid w:val="000C4FAE"/>
    <w:rsid w:val="000C5099"/>
    <w:rsid w:val="000C5DAC"/>
    <w:rsid w:val="000C7125"/>
    <w:rsid w:val="000D082D"/>
    <w:rsid w:val="000D2892"/>
    <w:rsid w:val="000D2F23"/>
    <w:rsid w:val="000D6F96"/>
    <w:rsid w:val="000E02B1"/>
    <w:rsid w:val="000E0718"/>
    <w:rsid w:val="000E1630"/>
    <w:rsid w:val="000E245A"/>
    <w:rsid w:val="000E3698"/>
    <w:rsid w:val="000F02CA"/>
    <w:rsid w:val="000F6B94"/>
    <w:rsid w:val="000F71D9"/>
    <w:rsid w:val="000F7915"/>
    <w:rsid w:val="00104A6D"/>
    <w:rsid w:val="00106C86"/>
    <w:rsid w:val="001072F7"/>
    <w:rsid w:val="00110982"/>
    <w:rsid w:val="00111908"/>
    <w:rsid w:val="0011543B"/>
    <w:rsid w:val="00117321"/>
    <w:rsid w:val="00117F09"/>
    <w:rsid w:val="00125992"/>
    <w:rsid w:val="00125BD7"/>
    <w:rsid w:val="0012663F"/>
    <w:rsid w:val="00127999"/>
    <w:rsid w:val="00134306"/>
    <w:rsid w:val="0013513B"/>
    <w:rsid w:val="00137094"/>
    <w:rsid w:val="00151A1C"/>
    <w:rsid w:val="00153478"/>
    <w:rsid w:val="0015633C"/>
    <w:rsid w:val="00156D77"/>
    <w:rsid w:val="00156FB1"/>
    <w:rsid w:val="001604D8"/>
    <w:rsid w:val="0016081F"/>
    <w:rsid w:val="00160A4E"/>
    <w:rsid w:val="0016203D"/>
    <w:rsid w:val="00163425"/>
    <w:rsid w:val="001636CB"/>
    <w:rsid w:val="0016470A"/>
    <w:rsid w:val="00165B58"/>
    <w:rsid w:val="00167201"/>
    <w:rsid w:val="00171A4D"/>
    <w:rsid w:val="00172715"/>
    <w:rsid w:val="00172730"/>
    <w:rsid w:val="00172938"/>
    <w:rsid w:val="0017499A"/>
    <w:rsid w:val="001767F7"/>
    <w:rsid w:val="00180C54"/>
    <w:rsid w:val="00184875"/>
    <w:rsid w:val="00184F76"/>
    <w:rsid w:val="00185B97"/>
    <w:rsid w:val="00187347"/>
    <w:rsid w:val="001932D6"/>
    <w:rsid w:val="0019730D"/>
    <w:rsid w:val="001A2385"/>
    <w:rsid w:val="001A492D"/>
    <w:rsid w:val="001A4CE4"/>
    <w:rsid w:val="001B6E9C"/>
    <w:rsid w:val="001C0B5D"/>
    <w:rsid w:val="001C37BA"/>
    <w:rsid w:val="001C3A39"/>
    <w:rsid w:val="001C47CF"/>
    <w:rsid w:val="001C6747"/>
    <w:rsid w:val="001C740A"/>
    <w:rsid w:val="001D0AC7"/>
    <w:rsid w:val="001D2BCA"/>
    <w:rsid w:val="001D5918"/>
    <w:rsid w:val="001D6A79"/>
    <w:rsid w:val="001D70C9"/>
    <w:rsid w:val="001D74BA"/>
    <w:rsid w:val="001E2611"/>
    <w:rsid w:val="001E653A"/>
    <w:rsid w:val="001F525F"/>
    <w:rsid w:val="001F6E71"/>
    <w:rsid w:val="0020077A"/>
    <w:rsid w:val="002037BA"/>
    <w:rsid w:val="00203B46"/>
    <w:rsid w:val="00203EE3"/>
    <w:rsid w:val="00207A3C"/>
    <w:rsid w:val="002108F0"/>
    <w:rsid w:val="00215E86"/>
    <w:rsid w:val="00220A64"/>
    <w:rsid w:val="00220BE2"/>
    <w:rsid w:val="002213F6"/>
    <w:rsid w:val="00222C8A"/>
    <w:rsid w:val="00223466"/>
    <w:rsid w:val="00223C5A"/>
    <w:rsid w:val="00223F72"/>
    <w:rsid w:val="00226E62"/>
    <w:rsid w:val="00232792"/>
    <w:rsid w:val="00233EB2"/>
    <w:rsid w:val="00233FD7"/>
    <w:rsid w:val="00235555"/>
    <w:rsid w:val="00235B46"/>
    <w:rsid w:val="002365A8"/>
    <w:rsid w:val="00241D69"/>
    <w:rsid w:val="00243268"/>
    <w:rsid w:val="002440B6"/>
    <w:rsid w:val="00247C92"/>
    <w:rsid w:val="0025030D"/>
    <w:rsid w:val="00251271"/>
    <w:rsid w:val="0025286C"/>
    <w:rsid w:val="00253158"/>
    <w:rsid w:val="00255B14"/>
    <w:rsid w:val="002565CE"/>
    <w:rsid w:val="00262236"/>
    <w:rsid w:val="00262303"/>
    <w:rsid w:val="0026552F"/>
    <w:rsid w:val="00267E5D"/>
    <w:rsid w:val="00271130"/>
    <w:rsid w:val="002747C5"/>
    <w:rsid w:val="00275060"/>
    <w:rsid w:val="00275E97"/>
    <w:rsid w:val="0028057F"/>
    <w:rsid w:val="002862B7"/>
    <w:rsid w:val="00292E0D"/>
    <w:rsid w:val="002936B7"/>
    <w:rsid w:val="00294109"/>
    <w:rsid w:val="0029411F"/>
    <w:rsid w:val="00295D6E"/>
    <w:rsid w:val="002969C7"/>
    <w:rsid w:val="002A21FE"/>
    <w:rsid w:val="002A2715"/>
    <w:rsid w:val="002A51C3"/>
    <w:rsid w:val="002A72F8"/>
    <w:rsid w:val="002B3A2D"/>
    <w:rsid w:val="002B41E7"/>
    <w:rsid w:val="002B4ED7"/>
    <w:rsid w:val="002B6449"/>
    <w:rsid w:val="002C0868"/>
    <w:rsid w:val="002C1249"/>
    <w:rsid w:val="002C6599"/>
    <w:rsid w:val="002D0605"/>
    <w:rsid w:val="002D0DE4"/>
    <w:rsid w:val="002D268B"/>
    <w:rsid w:val="002D3EDC"/>
    <w:rsid w:val="002D6B6E"/>
    <w:rsid w:val="002E03E1"/>
    <w:rsid w:val="002E1201"/>
    <w:rsid w:val="002E178D"/>
    <w:rsid w:val="002E2254"/>
    <w:rsid w:val="002E57C4"/>
    <w:rsid w:val="002E57D3"/>
    <w:rsid w:val="002E5854"/>
    <w:rsid w:val="002E77BA"/>
    <w:rsid w:val="002F1344"/>
    <w:rsid w:val="002F185D"/>
    <w:rsid w:val="002F1888"/>
    <w:rsid w:val="002F36C7"/>
    <w:rsid w:val="002F51D5"/>
    <w:rsid w:val="002F582F"/>
    <w:rsid w:val="002F63AD"/>
    <w:rsid w:val="002F6AD0"/>
    <w:rsid w:val="002F7F1E"/>
    <w:rsid w:val="00301741"/>
    <w:rsid w:val="00302049"/>
    <w:rsid w:val="00312FB0"/>
    <w:rsid w:val="0031508C"/>
    <w:rsid w:val="003166D6"/>
    <w:rsid w:val="003206EA"/>
    <w:rsid w:val="003220D7"/>
    <w:rsid w:val="003241AF"/>
    <w:rsid w:val="00325C8B"/>
    <w:rsid w:val="0033212B"/>
    <w:rsid w:val="003326C1"/>
    <w:rsid w:val="00333F04"/>
    <w:rsid w:val="00337C68"/>
    <w:rsid w:val="003406B7"/>
    <w:rsid w:val="003440FA"/>
    <w:rsid w:val="003457DE"/>
    <w:rsid w:val="00347413"/>
    <w:rsid w:val="003520F0"/>
    <w:rsid w:val="00355BDE"/>
    <w:rsid w:val="00355C59"/>
    <w:rsid w:val="00355E5A"/>
    <w:rsid w:val="003605AC"/>
    <w:rsid w:val="003616EC"/>
    <w:rsid w:val="00361F85"/>
    <w:rsid w:val="00364FC2"/>
    <w:rsid w:val="00365742"/>
    <w:rsid w:val="00367E66"/>
    <w:rsid w:val="00372DBE"/>
    <w:rsid w:val="00375148"/>
    <w:rsid w:val="0037576B"/>
    <w:rsid w:val="00377694"/>
    <w:rsid w:val="00380222"/>
    <w:rsid w:val="0038097B"/>
    <w:rsid w:val="00385F20"/>
    <w:rsid w:val="003866B6"/>
    <w:rsid w:val="003873DB"/>
    <w:rsid w:val="00390385"/>
    <w:rsid w:val="00394A3C"/>
    <w:rsid w:val="003A0397"/>
    <w:rsid w:val="003A1BE8"/>
    <w:rsid w:val="003A28F9"/>
    <w:rsid w:val="003A3901"/>
    <w:rsid w:val="003A5368"/>
    <w:rsid w:val="003A5977"/>
    <w:rsid w:val="003A7700"/>
    <w:rsid w:val="003B3A29"/>
    <w:rsid w:val="003B3ABE"/>
    <w:rsid w:val="003B41E6"/>
    <w:rsid w:val="003B5F56"/>
    <w:rsid w:val="003B72D5"/>
    <w:rsid w:val="003C0472"/>
    <w:rsid w:val="003C13F7"/>
    <w:rsid w:val="003C15FD"/>
    <w:rsid w:val="003C1945"/>
    <w:rsid w:val="003D4807"/>
    <w:rsid w:val="003D5C3D"/>
    <w:rsid w:val="003D7362"/>
    <w:rsid w:val="003E1645"/>
    <w:rsid w:val="003E672B"/>
    <w:rsid w:val="003E6F9E"/>
    <w:rsid w:val="003E7E80"/>
    <w:rsid w:val="003F1685"/>
    <w:rsid w:val="003F460F"/>
    <w:rsid w:val="003F4EBF"/>
    <w:rsid w:val="003F50EC"/>
    <w:rsid w:val="003F707E"/>
    <w:rsid w:val="00402723"/>
    <w:rsid w:val="004050DC"/>
    <w:rsid w:val="00405129"/>
    <w:rsid w:val="00405739"/>
    <w:rsid w:val="0040651F"/>
    <w:rsid w:val="00406790"/>
    <w:rsid w:val="00406EE8"/>
    <w:rsid w:val="00407312"/>
    <w:rsid w:val="00410445"/>
    <w:rsid w:val="00412FA6"/>
    <w:rsid w:val="00413416"/>
    <w:rsid w:val="0041343C"/>
    <w:rsid w:val="00414AA2"/>
    <w:rsid w:val="00414FE8"/>
    <w:rsid w:val="00415598"/>
    <w:rsid w:val="004210C7"/>
    <w:rsid w:val="00422900"/>
    <w:rsid w:val="0042431C"/>
    <w:rsid w:val="004334A0"/>
    <w:rsid w:val="00435AB0"/>
    <w:rsid w:val="00441AFF"/>
    <w:rsid w:val="0044635D"/>
    <w:rsid w:val="00451123"/>
    <w:rsid w:val="00451670"/>
    <w:rsid w:val="0045663B"/>
    <w:rsid w:val="004614F1"/>
    <w:rsid w:val="004629AE"/>
    <w:rsid w:val="004668DF"/>
    <w:rsid w:val="004672B7"/>
    <w:rsid w:val="00473C49"/>
    <w:rsid w:val="004745CB"/>
    <w:rsid w:val="00474B0D"/>
    <w:rsid w:val="00475B6F"/>
    <w:rsid w:val="00480FE4"/>
    <w:rsid w:val="00483BF4"/>
    <w:rsid w:val="00484F8C"/>
    <w:rsid w:val="004860C6"/>
    <w:rsid w:val="00487D6B"/>
    <w:rsid w:val="00491DF7"/>
    <w:rsid w:val="004A0925"/>
    <w:rsid w:val="004A30B1"/>
    <w:rsid w:val="004A31FC"/>
    <w:rsid w:val="004A4B6E"/>
    <w:rsid w:val="004A74C7"/>
    <w:rsid w:val="004B16B6"/>
    <w:rsid w:val="004B2C0F"/>
    <w:rsid w:val="004B6CDB"/>
    <w:rsid w:val="004B700D"/>
    <w:rsid w:val="004B7211"/>
    <w:rsid w:val="004C291F"/>
    <w:rsid w:val="004C4FD8"/>
    <w:rsid w:val="004C5885"/>
    <w:rsid w:val="004C5C00"/>
    <w:rsid w:val="004D2C14"/>
    <w:rsid w:val="004D41AF"/>
    <w:rsid w:val="004D4E59"/>
    <w:rsid w:val="004E2248"/>
    <w:rsid w:val="004E22B4"/>
    <w:rsid w:val="004E2FF6"/>
    <w:rsid w:val="004E376A"/>
    <w:rsid w:val="004E682C"/>
    <w:rsid w:val="004E74E9"/>
    <w:rsid w:val="004F1CF0"/>
    <w:rsid w:val="004F2FBB"/>
    <w:rsid w:val="004F39D8"/>
    <w:rsid w:val="004F467D"/>
    <w:rsid w:val="004F4856"/>
    <w:rsid w:val="004F666A"/>
    <w:rsid w:val="0050032F"/>
    <w:rsid w:val="00502479"/>
    <w:rsid w:val="00503FB4"/>
    <w:rsid w:val="0050437A"/>
    <w:rsid w:val="00506924"/>
    <w:rsid w:val="005072A6"/>
    <w:rsid w:val="005150D9"/>
    <w:rsid w:val="00520938"/>
    <w:rsid w:val="005239CA"/>
    <w:rsid w:val="00526B42"/>
    <w:rsid w:val="00526E9E"/>
    <w:rsid w:val="00533071"/>
    <w:rsid w:val="005343F6"/>
    <w:rsid w:val="005344A5"/>
    <w:rsid w:val="00540D6C"/>
    <w:rsid w:val="0054438C"/>
    <w:rsid w:val="005538B3"/>
    <w:rsid w:val="00553C14"/>
    <w:rsid w:val="00554761"/>
    <w:rsid w:val="00565DD1"/>
    <w:rsid w:val="00570550"/>
    <w:rsid w:val="00574113"/>
    <w:rsid w:val="0057412C"/>
    <w:rsid w:val="00574A84"/>
    <w:rsid w:val="00577B1A"/>
    <w:rsid w:val="00582E66"/>
    <w:rsid w:val="0058415F"/>
    <w:rsid w:val="005855E2"/>
    <w:rsid w:val="005860AF"/>
    <w:rsid w:val="005900CC"/>
    <w:rsid w:val="00590C3D"/>
    <w:rsid w:val="00593B2E"/>
    <w:rsid w:val="00593D69"/>
    <w:rsid w:val="00596D42"/>
    <w:rsid w:val="005979CD"/>
    <w:rsid w:val="005A2FD5"/>
    <w:rsid w:val="005A3D4D"/>
    <w:rsid w:val="005A4009"/>
    <w:rsid w:val="005A47A0"/>
    <w:rsid w:val="005A679F"/>
    <w:rsid w:val="005A6AB5"/>
    <w:rsid w:val="005B044D"/>
    <w:rsid w:val="005B354D"/>
    <w:rsid w:val="005B7818"/>
    <w:rsid w:val="005C35A9"/>
    <w:rsid w:val="005C3EAA"/>
    <w:rsid w:val="005C6983"/>
    <w:rsid w:val="005C7958"/>
    <w:rsid w:val="005D04F1"/>
    <w:rsid w:val="005E4CCA"/>
    <w:rsid w:val="005E6786"/>
    <w:rsid w:val="005F1342"/>
    <w:rsid w:val="005F15FF"/>
    <w:rsid w:val="005F2AED"/>
    <w:rsid w:val="005F3D31"/>
    <w:rsid w:val="005F4EBC"/>
    <w:rsid w:val="005F50B2"/>
    <w:rsid w:val="005F7F7B"/>
    <w:rsid w:val="006019DD"/>
    <w:rsid w:val="00603A87"/>
    <w:rsid w:val="00605BA0"/>
    <w:rsid w:val="0060693E"/>
    <w:rsid w:val="006110A5"/>
    <w:rsid w:val="0061127F"/>
    <w:rsid w:val="00617393"/>
    <w:rsid w:val="0061781F"/>
    <w:rsid w:val="006214B4"/>
    <w:rsid w:val="0062245C"/>
    <w:rsid w:val="00623A01"/>
    <w:rsid w:val="00630B2C"/>
    <w:rsid w:val="00635F38"/>
    <w:rsid w:val="00636362"/>
    <w:rsid w:val="00640AF9"/>
    <w:rsid w:val="006425B1"/>
    <w:rsid w:val="006434DC"/>
    <w:rsid w:val="006457F0"/>
    <w:rsid w:val="00646472"/>
    <w:rsid w:val="006516EC"/>
    <w:rsid w:val="006520BC"/>
    <w:rsid w:val="00654F95"/>
    <w:rsid w:val="00657809"/>
    <w:rsid w:val="00661FE5"/>
    <w:rsid w:val="00665B63"/>
    <w:rsid w:val="00665FB3"/>
    <w:rsid w:val="006706B7"/>
    <w:rsid w:val="00671C59"/>
    <w:rsid w:val="0067480A"/>
    <w:rsid w:val="006776A9"/>
    <w:rsid w:val="006810FF"/>
    <w:rsid w:val="0069239E"/>
    <w:rsid w:val="00692C74"/>
    <w:rsid w:val="00693825"/>
    <w:rsid w:val="00697624"/>
    <w:rsid w:val="006A17EE"/>
    <w:rsid w:val="006A43D8"/>
    <w:rsid w:val="006A6E82"/>
    <w:rsid w:val="006A7A26"/>
    <w:rsid w:val="006B286E"/>
    <w:rsid w:val="006B462C"/>
    <w:rsid w:val="006B6A86"/>
    <w:rsid w:val="006C4628"/>
    <w:rsid w:val="006C4F53"/>
    <w:rsid w:val="006C6777"/>
    <w:rsid w:val="006D102A"/>
    <w:rsid w:val="006D4973"/>
    <w:rsid w:val="006E110F"/>
    <w:rsid w:val="006E4631"/>
    <w:rsid w:val="006F1212"/>
    <w:rsid w:val="006F2020"/>
    <w:rsid w:val="006F2353"/>
    <w:rsid w:val="006F4259"/>
    <w:rsid w:val="006F54AD"/>
    <w:rsid w:val="006F5571"/>
    <w:rsid w:val="007007C3"/>
    <w:rsid w:val="00701B45"/>
    <w:rsid w:val="007033FB"/>
    <w:rsid w:val="00703E03"/>
    <w:rsid w:val="007052C5"/>
    <w:rsid w:val="00705970"/>
    <w:rsid w:val="00707EF1"/>
    <w:rsid w:val="00710D00"/>
    <w:rsid w:val="00710D51"/>
    <w:rsid w:val="007130A7"/>
    <w:rsid w:val="00714190"/>
    <w:rsid w:val="007172C5"/>
    <w:rsid w:val="0072094B"/>
    <w:rsid w:val="00723C15"/>
    <w:rsid w:val="00723C22"/>
    <w:rsid w:val="00724860"/>
    <w:rsid w:val="007268C0"/>
    <w:rsid w:val="00727A3D"/>
    <w:rsid w:val="00727E73"/>
    <w:rsid w:val="00730291"/>
    <w:rsid w:val="007319AE"/>
    <w:rsid w:val="00733F5E"/>
    <w:rsid w:val="007346C2"/>
    <w:rsid w:val="00734B90"/>
    <w:rsid w:val="00735116"/>
    <w:rsid w:val="00735E91"/>
    <w:rsid w:val="00737502"/>
    <w:rsid w:val="00740F8B"/>
    <w:rsid w:val="00743605"/>
    <w:rsid w:val="00744FEE"/>
    <w:rsid w:val="00751C07"/>
    <w:rsid w:val="00752487"/>
    <w:rsid w:val="00753CC9"/>
    <w:rsid w:val="00756735"/>
    <w:rsid w:val="00760E0A"/>
    <w:rsid w:val="007618D9"/>
    <w:rsid w:val="00766A60"/>
    <w:rsid w:val="00770FAB"/>
    <w:rsid w:val="0077498A"/>
    <w:rsid w:val="00776F8A"/>
    <w:rsid w:val="007823C9"/>
    <w:rsid w:val="007838A9"/>
    <w:rsid w:val="00783D2E"/>
    <w:rsid w:val="00787EDF"/>
    <w:rsid w:val="00790DD2"/>
    <w:rsid w:val="00791905"/>
    <w:rsid w:val="00794DC9"/>
    <w:rsid w:val="00795613"/>
    <w:rsid w:val="00795992"/>
    <w:rsid w:val="0079687E"/>
    <w:rsid w:val="007A22EE"/>
    <w:rsid w:val="007A3600"/>
    <w:rsid w:val="007A52A0"/>
    <w:rsid w:val="007A5A90"/>
    <w:rsid w:val="007A5F58"/>
    <w:rsid w:val="007B3DF9"/>
    <w:rsid w:val="007B6BD1"/>
    <w:rsid w:val="007C004A"/>
    <w:rsid w:val="007C10EC"/>
    <w:rsid w:val="007C13E9"/>
    <w:rsid w:val="007C16FB"/>
    <w:rsid w:val="007C301E"/>
    <w:rsid w:val="007C33DF"/>
    <w:rsid w:val="007C5530"/>
    <w:rsid w:val="007C6EEC"/>
    <w:rsid w:val="007C7679"/>
    <w:rsid w:val="007C7D52"/>
    <w:rsid w:val="007D0D41"/>
    <w:rsid w:val="007D0D6E"/>
    <w:rsid w:val="007D6539"/>
    <w:rsid w:val="007D65AA"/>
    <w:rsid w:val="007D782A"/>
    <w:rsid w:val="007E18A8"/>
    <w:rsid w:val="007E2BE4"/>
    <w:rsid w:val="007E5445"/>
    <w:rsid w:val="007E5A23"/>
    <w:rsid w:val="007F0000"/>
    <w:rsid w:val="007F0633"/>
    <w:rsid w:val="007F2A86"/>
    <w:rsid w:val="007F30A7"/>
    <w:rsid w:val="007F40C5"/>
    <w:rsid w:val="007F56E6"/>
    <w:rsid w:val="007F708F"/>
    <w:rsid w:val="00804C72"/>
    <w:rsid w:val="00807D5A"/>
    <w:rsid w:val="00807E08"/>
    <w:rsid w:val="00811A3E"/>
    <w:rsid w:val="00813087"/>
    <w:rsid w:val="00813504"/>
    <w:rsid w:val="00815A61"/>
    <w:rsid w:val="00817823"/>
    <w:rsid w:val="00823813"/>
    <w:rsid w:val="008254A8"/>
    <w:rsid w:val="00825E30"/>
    <w:rsid w:val="0082723D"/>
    <w:rsid w:val="00827631"/>
    <w:rsid w:val="0083028D"/>
    <w:rsid w:val="0083074F"/>
    <w:rsid w:val="00830878"/>
    <w:rsid w:val="008308ED"/>
    <w:rsid w:val="00832FB1"/>
    <w:rsid w:val="008357EC"/>
    <w:rsid w:val="00835B6B"/>
    <w:rsid w:val="00836C47"/>
    <w:rsid w:val="00837506"/>
    <w:rsid w:val="00837925"/>
    <w:rsid w:val="008404CC"/>
    <w:rsid w:val="00840C52"/>
    <w:rsid w:val="0084294A"/>
    <w:rsid w:val="0084298E"/>
    <w:rsid w:val="00842C36"/>
    <w:rsid w:val="008468CE"/>
    <w:rsid w:val="008474C7"/>
    <w:rsid w:val="00847F04"/>
    <w:rsid w:val="0085061D"/>
    <w:rsid w:val="00851354"/>
    <w:rsid w:val="008514F8"/>
    <w:rsid w:val="0085610F"/>
    <w:rsid w:val="008662DF"/>
    <w:rsid w:val="0087101C"/>
    <w:rsid w:val="00872EDA"/>
    <w:rsid w:val="00872F64"/>
    <w:rsid w:val="00875466"/>
    <w:rsid w:val="00876BCF"/>
    <w:rsid w:val="00876EFC"/>
    <w:rsid w:val="00877AB0"/>
    <w:rsid w:val="00881406"/>
    <w:rsid w:val="0088301A"/>
    <w:rsid w:val="00884F23"/>
    <w:rsid w:val="008857F6"/>
    <w:rsid w:val="00895996"/>
    <w:rsid w:val="0089747E"/>
    <w:rsid w:val="00897E92"/>
    <w:rsid w:val="008A2665"/>
    <w:rsid w:val="008A3BC9"/>
    <w:rsid w:val="008A457F"/>
    <w:rsid w:val="008A4FEB"/>
    <w:rsid w:val="008A50BB"/>
    <w:rsid w:val="008A512D"/>
    <w:rsid w:val="008A5255"/>
    <w:rsid w:val="008B1C98"/>
    <w:rsid w:val="008B479C"/>
    <w:rsid w:val="008B643A"/>
    <w:rsid w:val="008B6DD1"/>
    <w:rsid w:val="008C0922"/>
    <w:rsid w:val="008C0DFC"/>
    <w:rsid w:val="008C3688"/>
    <w:rsid w:val="008C5CBE"/>
    <w:rsid w:val="008D1C11"/>
    <w:rsid w:val="008D2B90"/>
    <w:rsid w:val="008D307B"/>
    <w:rsid w:val="008D34D5"/>
    <w:rsid w:val="008D4251"/>
    <w:rsid w:val="008E046B"/>
    <w:rsid w:val="008E0947"/>
    <w:rsid w:val="008E0E21"/>
    <w:rsid w:val="008E1BD1"/>
    <w:rsid w:val="008E6112"/>
    <w:rsid w:val="008F2A07"/>
    <w:rsid w:val="008F3F3B"/>
    <w:rsid w:val="008F4D4A"/>
    <w:rsid w:val="008F598E"/>
    <w:rsid w:val="008F7CA1"/>
    <w:rsid w:val="00901606"/>
    <w:rsid w:val="0090705E"/>
    <w:rsid w:val="009076D7"/>
    <w:rsid w:val="009258FB"/>
    <w:rsid w:val="00927B6A"/>
    <w:rsid w:val="009316C5"/>
    <w:rsid w:val="00934C75"/>
    <w:rsid w:val="0093585E"/>
    <w:rsid w:val="0093608B"/>
    <w:rsid w:val="00937A8B"/>
    <w:rsid w:val="00937B52"/>
    <w:rsid w:val="00942BC2"/>
    <w:rsid w:val="009457AE"/>
    <w:rsid w:val="00947526"/>
    <w:rsid w:val="0095004D"/>
    <w:rsid w:val="00950949"/>
    <w:rsid w:val="00950E75"/>
    <w:rsid w:val="00951EAE"/>
    <w:rsid w:val="0095436C"/>
    <w:rsid w:val="0095516C"/>
    <w:rsid w:val="00955B9B"/>
    <w:rsid w:val="00963DD5"/>
    <w:rsid w:val="009704A6"/>
    <w:rsid w:val="00975D26"/>
    <w:rsid w:val="00976230"/>
    <w:rsid w:val="0097667C"/>
    <w:rsid w:val="00980903"/>
    <w:rsid w:val="00995E8C"/>
    <w:rsid w:val="00997B16"/>
    <w:rsid w:val="009A1218"/>
    <w:rsid w:val="009A142D"/>
    <w:rsid w:val="009A5AB6"/>
    <w:rsid w:val="009A6A5D"/>
    <w:rsid w:val="009A7886"/>
    <w:rsid w:val="009B27F1"/>
    <w:rsid w:val="009B3FA8"/>
    <w:rsid w:val="009B7B2D"/>
    <w:rsid w:val="009C07A0"/>
    <w:rsid w:val="009C0BEC"/>
    <w:rsid w:val="009C5241"/>
    <w:rsid w:val="009C64BD"/>
    <w:rsid w:val="009C7013"/>
    <w:rsid w:val="009D38BF"/>
    <w:rsid w:val="009D4308"/>
    <w:rsid w:val="009D5C87"/>
    <w:rsid w:val="009F1405"/>
    <w:rsid w:val="009F20CD"/>
    <w:rsid w:val="009F48D6"/>
    <w:rsid w:val="009F6181"/>
    <w:rsid w:val="009F79DA"/>
    <w:rsid w:val="00A00B91"/>
    <w:rsid w:val="00A01177"/>
    <w:rsid w:val="00A013C1"/>
    <w:rsid w:val="00A0768C"/>
    <w:rsid w:val="00A111F1"/>
    <w:rsid w:val="00A124BD"/>
    <w:rsid w:val="00A12692"/>
    <w:rsid w:val="00A153CA"/>
    <w:rsid w:val="00A15575"/>
    <w:rsid w:val="00A20822"/>
    <w:rsid w:val="00A21521"/>
    <w:rsid w:val="00A231F7"/>
    <w:rsid w:val="00A255C5"/>
    <w:rsid w:val="00A261B3"/>
    <w:rsid w:val="00A31AD2"/>
    <w:rsid w:val="00A32E36"/>
    <w:rsid w:val="00A32F2E"/>
    <w:rsid w:val="00A3416B"/>
    <w:rsid w:val="00A35D40"/>
    <w:rsid w:val="00A376B2"/>
    <w:rsid w:val="00A405A3"/>
    <w:rsid w:val="00A4269A"/>
    <w:rsid w:val="00A47F1E"/>
    <w:rsid w:val="00A6148D"/>
    <w:rsid w:val="00A64655"/>
    <w:rsid w:val="00A650F4"/>
    <w:rsid w:val="00A6519B"/>
    <w:rsid w:val="00A70A81"/>
    <w:rsid w:val="00A7196C"/>
    <w:rsid w:val="00A73CCC"/>
    <w:rsid w:val="00A74CAA"/>
    <w:rsid w:val="00A77435"/>
    <w:rsid w:val="00A839E4"/>
    <w:rsid w:val="00A8660E"/>
    <w:rsid w:val="00A870AC"/>
    <w:rsid w:val="00A92061"/>
    <w:rsid w:val="00A93220"/>
    <w:rsid w:val="00A9370B"/>
    <w:rsid w:val="00A93BA0"/>
    <w:rsid w:val="00A95F07"/>
    <w:rsid w:val="00A96391"/>
    <w:rsid w:val="00A97553"/>
    <w:rsid w:val="00A97AEF"/>
    <w:rsid w:val="00AA4D5E"/>
    <w:rsid w:val="00AA7B09"/>
    <w:rsid w:val="00AB198B"/>
    <w:rsid w:val="00AB3797"/>
    <w:rsid w:val="00AB401C"/>
    <w:rsid w:val="00AB455C"/>
    <w:rsid w:val="00AC123B"/>
    <w:rsid w:val="00AC6CF2"/>
    <w:rsid w:val="00AD06BF"/>
    <w:rsid w:val="00AD2472"/>
    <w:rsid w:val="00AD42FF"/>
    <w:rsid w:val="00AD4EFB"/>
    <w:rsid w:val="00AD7266"/>
    <w:rsid w:val="00AE00DC"/>
    <w:rsid w:val="00AE0680"/>
    <w:rsid w:val="00AE2AE1"/>
    <w:rsid w:val="00AF1176"/>
    <w:rsid w:val="00AF20F8"/>
    <w:rsid w:val="00AF40AA"/>
    <w:rsid w:val="00AF44C3"/>
    <w:rsid w:val="00B00707"/>
    <w:rsid w:val="00B0164C"/>
    <w:rsid w:val="00B01AC0"/>
    <w:rsid w:val="00B03AA6"/>
    <w:rsid w:val="00B068D4"/>
    <w:rsid w:val="00B06FE9"/>
    <w:rsid w:val="00B07CAC"/>
    <w:rsid w:val="00B07DA4"/>
    <w:rsid w:val="00B101B5"/>
    <w:rsid w:val="00B13563"/>
    <w:rsid w:val="00B13860"/>
    <w:rsid w:val="00B1737B"/>
    <w:rsid w:val="00B21E29"/>
    <w:rsid w:val="00B23C11"/>
    <w:rsid w:val="00B23FE9"/>
    <w:rsid w:val="00B25077"/>
    <w:rsid w:val="00B2630C"/>
    <w:rsid w:val="00B279C4"/>
    <w:rsid w:val="00B34A0A"/>
    <w:rsid w:val="00B37EE4"/>
    <w:rsid w:val="00B42A01"/>
    <w:rsid w:val="00B445BA"/>
    <w:rsid w:val="00B463F1"/>
    <w:rsid w:val="00B505E1"/>
    <w:rsid w:val="00B5115C"/>
    <w:rsid w:val="00B531F7"/>
    <w:rsid w:val="00B53603"/>
    <w:rsid w:val="00B5503C"/>
    <w:rsid w:val="00B55D86"/>
    <w:rsid w:val="00B56A82"/>
    <w:rsid w:val="00B56EEB"/>
    <w:rsid w:val="00B602FC"/>
    <w:rsid w:val="00B62C32"/>
    <w:rsid w:val="00B62E92"/>
    <w:rsid w:val="00B63380"/>
    <w:rsid w:val="00B6530B"/>
    <w:rsid w:val="00B65FD7"/>
    <w:rsid w:val="00B668EC"/>
    <w:rsid w:val="00B66F3A"/>
    <w:rsid w:val="00B67A1F"/>
    <w:rsid w:val="00B70369"/>
    <w:rsid w:val="00B704DA"/>
    <w:rsid w:val="00B70564"/>
    <w:rsid w:val="00B73E66"/>
    <w:rsid w:val="00B73EE7"/>
    <w:rsid w:val="00B74E6F"/>
    <w:rsid w:val="00B77E65"/>
    <w:rsid w:val="00B83449"/>
    <w:rsid w:val="00B83B7B"/>
    <w:rsid w:val="00B8634F"/>
    <w:rsid w:val="00B9788F"/>
    <w:rsid w:val="00BA617A"/>
    <w:rsid w:val="00BB00C9"/>
    <w:rsid w:val="00BB19A9"/>
    <w:rsid w:val="00BB261E"/>
    <w:rsid w:val="00BB5BBF"/>
    <w:rsid w:val="00BC0F24"/>
    <w:rsid w:val="00BC1A9B"/>
    <w:rsid w:val="00BC5A82"/>
    <w:rsid w:val="00BC5EB9"/>
    <w:rsid w:val="00BD0E91"/>
    <w:rsid w:val="00BD4F49"/>
    <w:rsid w:val="00BD5C60"/>
    <w:rsid w:val="00BE1099"/>
    <w:rsid w:val="00BF4224"/>
    <w:rsid w:val="00BF66F3"/>
    <w:rsid w:val="00C004B7"/>
    <w:rsid w:val="00C010BB"/>
    <w:rsid w:val="00C0126D"/>
    <w:rsid w:val="00C04563"/>
    <w:rsid w:val="00C07001"/>
    <w:rsid w:val="00C0762F"/>
    <w:rsid w:val="00C07E14"/>
    <w:rsid w:val="00C11FCE"/>
    <w:rsid w:val="00C149EF"/>
    <w:rsid w:val="00C15136"/>
    <w:rsid w:val="00C15508"/>
    <w:rsid w:val="00C17D8A"/>
    <w:rsid w:val="00C200BB"/>
    <w:rsid w:val="00C20E49"/>
    <w:rsid w:val="00C50318"/>
    <w:rsid w:val="00C51217"/>
    <w:rsid w:val="00C53B4B"/>
    <w:rsid w:val="00C60943"/>
    <w:rsid w:val="00C619E3"/>
    <w:rsid w:val="00C649C8"/>
    <w:rsid w:val="00C65E32"/>
    <w:rsid w:val="00C679D6"/>
    <w:rsid w:val="00C706B8"/>
    <w:rsid w:val="00C708C3"/>
    <w:rsid w:val="00C70940"/>
    <w:rsid w:val="00C72530"/>
    <w:rsid w:val="00C735AB"/>
    <w:rsid w:val="00C775E4"/>
    <w:rsid w:val="00C7783B"/>
    <w:rsid w:val="00C81C3D"/>
    <w:rsid w:val="00C82172"/>
    <w:rsid w:val="00C94EEB"/>
    <w:rsid w:val="00CA1C9A"/>
    <w:rsid w:val="00CA2EBB"/>
    <w:rsid w:val="00CA46DB"/>
    <w:rsid w:val="00CB2559"/>
    <w:rsid w:val="00CB27F6"/>
    <w:rsid w:val="00CB2BD1"/>
    <w:rsid w:val="00CB5C6A"/>
    <w:rsid w:val="00CB5FCA"/>
    <w:rsid w:val="00CB6AFC"/>
    <w:rsid w:val="00CC2F99"/>
    <w:rsid w:val="00CD03E9"/>
    <w:rsid w:val="00CD0777"/>
    <w:rsid w:val="00CD253D"/>
    <w:rsid w:val="00CE4D78"/>
    <w:rsid w:val="00CE590C"/>
    <w:rsid w:val="00CE64BC"/>
    <w:rsid w:val="00CE6F8F"/>
    <w:rsid w:val="00CE7F9D"/>
    <w:rsid w:val="00CF4168"/>
    <w:rsid w:val="00D01AE5"/>
    <w:rsid w:val="00D03029"/>
    <w:rsid w:val="00D03851"/>
    <w:rsid w:val="00D047A7"/>
    <w:rsid w:val="00D06366"/>
    <w:rsid w:val="00D06C4E"/>
    <w:rsid w:val="00D10CEE"/>
    <w:rsid w:val="00D133FE"/>
    <w:rsid w:val="00D152DF"/>
    <w:rsid w:val="00D20956"/>
    <w:rsid w:val="00D20ABD"/>
    <w:rsid w:val="00D2332B"/>
    <w:rsid w:val="00D247F6"/>
    <w:rsid w:val="00D32962"/>
    <w:rsid w:val="00D421F5"/>
    <w:rsid w:val="00D47D31"/>
    <w:rsid w:val="00D50F67"/>
    <w:rsid w:val="00D5403F"/>
    <w:rsid w:val="00D541A2"/>
    <w:rsid w:val="00D54A76"/>
    <w:rsid w:val="00D54E87"/>
    <w:rsid w:val="00D55F91"/>
    <w:rsid w:val="00D610AE"/>
    <w:rsid w:val="00D61D73"/>
    <w:rsid w:val="00D66005"/>
    <w:rsid w:val="00D736AF"/>
    <w:rsid w:val="00D7609F"/>
    <w:rsid w:val="00D805C0"/>
    <w:rsid w:val="00D85DC6"/>
    <w:rsid w:val="00D95929"/>
    <w:rsid w:val="00D96714"/>
    <w:rsid w:val="00DA1F56"/>
    <w:rsid w:val="00DA201F"/>
    <w:rsid w:val="00DA37CE"/>
    <w:rsid w:val="00DA5439"/>
    <w:rsid w:val="00DA560B"/>
    <w:rsid w:val="00DB1167"/>
    <w:rsid w:val="00DB15D5"/>
    <w:rsid w:val="00DB30ED"/>
    <w:rsid w:val="00DB4AAD"/>
    <w:rsid w:val="00DB73AB"/>
    <w:rsid w:val="00DC08CE"/>
    <w:rsid w:val="00DC49DB"/>
    <w:rsid w:val="00DD00DF"/>
    <w:rsid w:val="00DD0C9E"/>
    <w:rsid w:val="00DD391A"/>
    <w:rsid w:val="00DD7194"/>
    <w:rsid w:val="00DD7B03"/>
    <w:rsid w:val="00DE2790"/>
    <w:rsid w:val="00DE35CB"/>
    <w:rsid w:val="00DE38B4"/>
    <w:rsid w:val="00DE4CAE"/>
    <w:rsid w:val="00DE55CD"/>
    <w:rsid w:val="00DE6F07"/>
    <w:rsid w:val="00DF3736"/>
    <w:rsid w:val="00DF5577"/>
    <w:rsid w:val="00E0211F"/>
    <w:rsid w:val="00E050C8"/>
    <w:rsid w:val="00E06064"/>
    <w:rsid w:val="00E06FC0"/>
    <w:rsid w:val="00E07F4C"/>
    <w:rsid w:val="00E1539E"/>
    <w:rsid w:val="00E2219E"/>
    <w:rsid w:val="00E23AB7"/>
    <w:rsid w:val="00E25069"/>
    <w:rsid w:val="00E255E6"/>
    <w:rsid w:val="00E30DB4"/>
    <w:rsid w:val="00E319BE"/>
    <w:rsid w:val="00E337DA"/>
    <w:rsid w:val="00E379BE"/>
    <w:rsid w:val="00E402AD"/>
    <w:rsid w:val="00E4067E"/>
    <w:rsid w:val="00E41EE7"/>
    <w:rsid w:val="00E42B52"/>
    <w:rsid w:val="00E447EC"/>
    <w:rsid w:val="00E51603"/>
    <w:rsid w:val="00E53334"/>
    <w:rsid w:val="00E5507A"/>
    <w:rsid w:val="00E570FA"/>
    <w:rsid w:val="00E57850"/>
    <w:rsid w:val="00E603DF"/>
    <w:rsid w:val="00E645DF"/>
    <w:rsid w:val="00E66875"/>
    <w:rsid w:val="00E72D05"/>
    <w:rsid w:val="00E760FF"/>
    <w:rsid w:val="00E826CF"/>
    <w:rsid w:val="00E902C6"/>
    <w:rsid w:val="00E9675D"/>
    <w:rsid w:val="00E975DF"/>
    <w:rsid w:val="00E97E47"/>
    <w:rsid w:val="00EA0B6B"/>
    <w:rsid w:val="00EA3A29"/>
    <w:rsid w:val="00EA4968"/>
    <w:rsid w:val="00EA4E29"/>
    <w:rsid w:val="00EA5E64"/>
    <w:rsid w:val="00EA5F3E"/>
    <w:rsid w:val="00EA62DD"/>
    <w:rsid w:val="00EB328E"/>
    <w:rsid w:val="00EB341D"/>
    <w:rsid w:val="00EB4034"/>
    <w:rsid w:val="00EB5909"/>
    <w:rsid w:val="00EC11EA"/>
    <w:rsid w:val="00EC184D"/>
    <w:rsid w:val="00EC3BB1"/>
    <w:rsid w:val="00EC56C3"/>
    <w:rsid w:val="00EC7FCC"/>
    <w:rsid w:val="00ED30E0"/>
    <w:rsid w:val="00ED68F2"/>
    <w:rsid w:val="00EE08C8"/>
    <w:rsid w:val="00EE09BC"/>
    <w:rsid w:val="00EE3D13"/>
    <w:rsid w:val="00EE4DDA"/>
    <w:rsid w:val="00EE5507"/>
    <w:rsid w:val="00EF253B"/>
    <w:rsid w:val="00EF4839"/>
    <w:rsid w:val="00EF5DE1"/>
    <w:rsid w:val="00EF6837"/>
    <w:rsid w:val="00F03CA8"/>
    <w:rsid w:val="00F0400E"/>
    <w:rsid w:val="00F11A03"/>
    <w:rsid w:val="00F24B85"/>
    <w:rsid w:val="00F274EC"/>
    <w:rsid w:val="00F3172F"/>
    <w:rsid w:val="00F3259E"/>
    <w:rsid w:val="00F33108"/>
    <w:rsid w:val="00F33840"/>
    <w:rsid w:val="00F35C08"/>
    <w:rsid w:val="00F35D16"/>
    <w:rsid w:val="00F36051"/>
    <w:rsid w:val="00F37B21"/>
    <w:rsid w:val="00F411E1"/>
    <w:rsid w:val="00F4228C"/>
    <w:rsid w:val="00F43094"/>
    <w:rsid w:val="00F43664"/>
    <w:rsid w:val="00F438F8"/>
    <w:rsid w:val="00F44143"/>
    <w:rsid w:val="00F44537"/>
    <w:rsid w:val="00F44E0C"/>
    <w:rsid w:val="00F47856"/>
    <w:rsid w:val="00F50CF3"/>
    <w:rsid w:val="00F50D33"/>
    <w:rsid w:val="00F5190D"/>
    <w:rsid w:val="00F53032"/>
    <w:rsid w:val="00F53912"/>
    <w:rsid w:val="00F56219"/>
    <w:rsid w:val="00F623BA"/>
    <w:rsid w:val="00F6616F"/>
    <w:rsid w:val="00F73278"/>
    <w:rsid w:val="00F75DF7"/>
    <w:rsid w:val="00F775E1"/>
    <w:rsid w:val="00F809A9"/>
    <w:rsid w:val="00F80F23"/>
    <w:rsid w:val="00F823ED"/>
    <w:rsid w:val="00F84B08"/>
    <w:rsid w:val="00F8562E"/>
    <w:rsid w:val="00F918B8"/>
    <w:rsid w:val="00F92170"/>
    <w:rsid w:val="00F9227A"/>
    <w:rsid w:val="00F93736"/>
    <w:rsid w:val="00F94D04"/>
    <w:rsid w:val="00F955AF"/>
    <w:rsid w:val="00F95E26"/>
    <w:rsid w:val="00FA043E"/>
    <w:rsid w:val="00FA23CD"/>
    <w:rsid w:val="00FA26CA"/>
    <w:rsid w:val="00FA29C4"/>
    <w:rsid w:val="00FA2DAA"/>
    <w:rsid w:val="00FA68F2"/>
    <w:rsid w:val="00FB4573"/>
    <w:rsid w:val="00FB7241"/>
    <w:rsid w:val="00FC1A3E"/>
    <w:rsid w:val="00FC34C2"/>
    <w:rsid w:val="00FC4B3E"/>
    <w:rsid w:val="00FC4CE7"/>
    <w:rsid w:val="00FC7075"/>
    <w:rsid w:val="00FD2912"/>
    <w:rsid w:val="00FD6098"/>
    <w:rsid w:val="00FD610D"/>
    <w:rsid w:val="00FD6EBE"/>
    <w:rsid w:val="00FE1EC4"/>
    <w:rsid w:val="00FE2E0A"/>
    <w:rsid w:val="00FE4122"/>
    <w:rsid w:val="00FE6679"/>
    <w:rsid w:val="00FF4330"/>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261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E4C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D5C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6C2"/>
    <w:pPr>
      <w:ind w:left="720"/>
      <w:contextualSpacing/>
    </w:pPr>
  </w:style>
  <w:style w:type="paragraph" w:styleId="a4">
    <w:name w:val="Balloon Text"/>
    <w:basedOn w:val="a"/>
    <w:link w:val="a5"/>
    <w:uiPriority w:val="99"/>
    <w:semiHidden/>
    <w:unhideWhenUsed/>
    <w:rsid w:val="009F79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79DA"/>
    <w:rPr>
      <w:rFonts w:ascii="Tahoma" w:hAnsi="Tahoma" w:cs="Tahoma"/>
      <w:sz w:val="16"/>
      <w:szCs w:val="16"/>
    </w:rPr>
  </w:style>
  <w:style w:type="paragraph" w:styleId="a6">
    <w:name w:val="footnote text"/>
    <w:basedOn w:val="a"/>
    <w:link w:val="a7"/>
    <w:uiPriority w:val="99"/>
    <w:semiHidden/>
    <w:unhideWhenUsed/>
    <w:rsid w:val="00837925"/>
    <w:pPr>
      <w:spacing w:after="0" w:line="240" w:lineRule="auto"/>
    </w:pPr>
    <w:rPr>
      <w:sz w:val="20"/>
      <w:szCs w:val="20"/>
    </w:rPr>
  </w:style>
  <w:style w:type="character" w:customStyle="1" w:styleId="a7">
    <w:name w:val="Текст сноски Знак"/>
    <w:basedOn w:val="a0"/>
    <w:link w:val="a6"/>
    <w:uiPriority w:val="99"/>
    <w:semiHidden/>
    <w:rsid w:val="00837925"/>
    <w:rPr>
      <w:sz w:val="20"/>
      <w:szCs w:val="20"/>
    </w:rPr>
  </w:style>
  <w:style w:type="character" w:styleId="a8">
    <w:name w:val="footnote reference"/>
    <w:basedOn w:val="a0"/>
    <w:uiPriority w:val="99"/>
    <w:semiHidden/>
    <w:unhideWhenUsed/>
    <w:rsid w:val="00837925"/>
    <w:rPr>
      <w:vertAlign w:val="superscript"/>
    </w:rPr>
  </w:style>
  <w:style w:type="character" w:styleId="a9">
    <w:name w:val="Placeholder Text"/>
    <w:basedOn w:val="a0"/>
    <w:uiPriority w:val="99"/>
    <w:semiHidden/>
    <w:rsid w:val="00A013C1"/>
    <w:rPr>
      <w:color w:val="808080"/>
    </w:rPr>
  </w:style>
  <w:style w:type="character" w:customStyle="1" w:styleId="textexposedshow">
    <w:name w:val="text_exposed_show"/>
    <w:basedOn w:val="a0"/>
    <w:rsid w:val="00661FE5"/>
  </w:style>
  <w:style w:type="paragraph" w:styleId="aa">
    <w:name w:val="header"/>
    <w:basedOn w:val="a"/>
    <w:link w:val="ab"/>
    <w:uiPriority w:val="99"/>
    <w:unhideWhenUsed/>
    <w:rsid w:val="005150D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150D9"/>
  </w:style>
  <w:style w:type="paragraph" w:styleId="ac">
    <w:name w:val="footer"/>
    <w:basedOn w:val="a"/>
    <w:link w:val="ad"/>
    <w:uiPriority w:val="99"/>
    <w:unhideWhenUsed/>
    <w:rsid w:val="005150D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50D9"/>
  </w:style>
  <w:style w:type="table" w:styleId="ae">
    <w:name w:val="Table Grid"/>
    <w:basedOn w:val="a1"/>
    <w:uiPriority w:val="59"/>
    <w:rsid w:val="005150D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
    <w:name w:val="sub"/>
    <w:basedOn w:val="a"/>
    <w:rsid w:val="008135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Hyperlink"/>
    <w:basedOn w:val="a0"/>
    <w:uiPriority w:val="99"/>
    <w:unhideWhenUsed/>
    <w:rsid w:val="00813504"/>
    <w:rPr>
      <w:color w:val="0000FF"/>
      <w:u w:val="single"/>
    </w:rPr>
  </w:style>
  <w:style w:type="paragraph" w:styleId="af0">
    <w:name w:val="endnote text"/>
    <w:basedOn w:val="a"/>
    <w:link w:val="af1"/>
    <w:uiPriority w:val="99"/>
    <w:semiHidden/>
    <w:unhideWhenUsed/>
    <w:rsid w:val="00813504"/>
    <w:pPr>
      <w:spacing w:after="0" w:line="240" w:lineRule="auto"/>
    </w:pPr>
    <w:rPr>
      <w:sz w:val="20"/>
      <w:szCs w:val="20"/>
      <w:lang w:val="ru-RU"/>
    </w:rPr>
  </w:style>
  <w:style w:type="character" w:customStyle="1" w:styleId="af1">
    <w:name w:val="Текст концевой сноски Знак"/>
    <w:basedOn w:val="a0"/>
    <w:link w:val="af0"/>
    <w:uiPriority w:val="99"/>
    <w:semiHidden/>
    <w:rsid w:val="00813504"/>
    <w:rPr>
      <w:sz w:val="20"/>
      <w:szCs w:val="20"/>
      <w:lang w:val="ru-RU"/>
    </w:rPr>
  </w:style>
  <w:style w:type="character" w:styleId="af2">
    <w:name w:val="endnote reference"/>
    <w:basedOn w:val="a0"/>
    <w:uiPriority w:val="99"/>
    <w:semiHidden/>
    <w:unhideWhenUsed/>
    <w:rsid w:val="00813504"/>
    <w:rPr>
      <w:vertAlign w:val="superscript"/>
    </w:rPr>
  </w:style>
  <w:style w:type="character" w:styleId="af3">
    <w:name w:val="FollowedHyperlink"/>
    <w:basedOn w:val="a0"/>
    <w:uiPriority w:val="99"/>
    <w:semiHidden/>
    <w:unhideWhenUsed/>
    <w:rsid w:val="00813504"/>
    <w:rPr>
      <w:color w:val="800080" w:themeColor="followedHyperlink"/>
      <w:u w:val="single"/>
    </w:rPr>
  </w:style>
  <w:style w:type="character" w:customStyle="1" w:styleId="20">
    <w:name w:val="Заголовок 2 Знак"/>
    <w:basedOn w:val="a0"/>
    <w:link w:val="2"/>
    <w:uiPriority w:val="9"/>
    <w:rsid w:val="00A261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E4CC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D5C3D"/>
    <w:rPr>
      <w:rFonts w:asciiTheme="majorHAnsi" w:eastAsiaTheme="majorEastAsia" w:hAnsiTheme="majorHAnsi" w:cstheme="majorBidi"/>
      <w:b/>
      <w:bCs/>
      <w:i/>
      <w:iCs/>
      <w:color w:val="4F81BD" w:themeColor="accent1"/>
    </w:rPr>
  </w:style>
  <w:style w:type="paragraph" w:styleId="21">
    <w:name w:val="toc 2"/>
    <w:basedOn w:val="a"/>
    <w:next w:val="a"/>
    <w:autoRedefine/>
    <w:uiPriority w:val="39"/>
    <w:unhideWhenUsed/>
    <w:rsid w:val="002E77BA"/>
    <w:pPr>
      <w:tabs>
        <w:tab w:val="right" w:leader="dot" w:pos="9781"/>
      </w:tabs>
      <w:spacing w:after="100"/>
      <w:ind w:left="220"/>
      <w:jc w:val="center"/>
    </w:pPr>
    <w:rPr>
      <w:rFonts w:ascii="Times New Roman" w:hAnsi="Times New Roman" w:cs="Times New Roman"/>
      <w:b/>
      <w:noProof/>
      <w:lang w:val="uk-UA"/>
    </w:rPr>
  </w:style>
  <w:style w:type="paragraph" w:styleId="31">
    <w:name w:val="toc 3"/>
    <w:basedOn w:val="a"/>
    <w:next w:val="a"/>
    <w:autoRedefine/>
    <w:uiPriority w:val="39"/>
    <w:unhideWhenUsed/>
    <w:rsid w:val="002E77BA"/>
    <w:pPr>
      <w:tabs>
        <w:tab w:val="right" w:leader="dot" w:pos="9781"/>
      </w:tabs>
      <w:spacing w:after="100"/>
      <w:ind w:left="440"/>
    </w:pPr>
  </w:style>
  <w:style w:type="paragraph" w:styleId="41">
    <w:name w:val="toc 4"/>
    <w:basedOn w:val="a"/>
    <w:next w:val="a"/>
    <w:autoRedefine/>
    <w:uiPriority w:val="39"/>
    <w:unhideWhenUsed/>
    <w:rsid w:val="002E77BA"/>
    <w:pPr>
      <w:tabs>
        <w:tab w:val="right" w:leader="dot" w:pos="9781"/>
      </w:tabs>
      <w:spacing w:after="100"/>
    </w:pPr>
    <w:rPr>
      <w:rFonts w:ascii="Times New Roman" w:hAnsi="Times New Roman" w:cs="Times New Roman"/>
      <w:noProof/>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261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E4C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D5C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6C2"/>
    <w:pPr>
      <w:ind w:left="720"/>
      <w:contextualSpacing/>
    </w:pPr>
  </w:style>
  <w:style w:type="paragraph" w:styleId="a4">
    <w:name w:val="Balloon Text"/>
    <w:basedOn w:val="a"/>
    <w:link w:val="a5"/>
    <w:uiPriority w:val="99"/>
    <w:semiHidden/>
    <w:unhideWhenUsed/>
    <w:rsid w:val="009F79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79DA"/>
    <w:rPr>
      <w:rFonts w:ascii="Tahoma" w:hAnsi="Tahoma" w:cs="Tahoma"/>
      <w:sz w:val="16"/>
      <w:szCs w:val="16"/>
    </w:rPr>
  </w:style>
  <w:style w:type="paragraph" w:styleId="a6">
    <w:name w:val="footnote text"/>
    <w:basedOn w:val="a"/>
    <w:link w:val="a7"/>
    <w:uiPriority w:val="99"/>
    <w:semiHidden/>
    <w:unhideWhenUsed/>
    <w:rsid w:val="00837925"/>
    <w:pPr>
      <w:spacing w:after="0" w:line="240" w:lineRule="auto"/>
    </w:pPr>
    <w:rPr>
      <w:sz w:val="20"/>
      <w:szCs w:val="20"/>
    </w:rPr>
  </w:style>
  <w:style w:type="character" w:customStyle="1" w:styleId="a7">
    <w:name w:val="Текст сноски Знак"/>
    <w:basedOn w:val="a0"/>
    <w:link w:val="a6"/>
    <w:uiPriority w:val="99"/>
    <w:semiHidden/>
    <w:rsid w:val="00837925"/>
    <w:rPr>
      <w:sz w:val="20"/>
      <w:szCs w:val="20"/>
    </w:rPr>
  </w:style>
  <w:style w:type="character" w:styleId="a8">
    <w:name w:val="footnote reference"/>
    <w:basedOn w:val="a0"/>
    <w:uiPriority w:val="99"/>
    <w:semiHidden/>
    <w:unhideWhenUsed/>
    <w:rsid w:val="00837925"/>
    <w:rPr>
      <w:vertAlign w:val="superscript"/>
    </w:rPr>
  </w:style>
  <w:style w:type="character" w:styleId="a9">
    <w:name w:val="Placeholder Text"/>
    <w:basedOn w:val="a0"/>
    <w:uiPriority w:val="99"/>
    <w:semiHidden/>
    <w:rsid w:val="00A013C1"/>
    <w:rPr>
      <w:color w:val="808080"/>
    </w:rPr>
  </w:style>
  <w:style w:type="character" w:customStyle="1" w:styleId="textexposedshow">
    <w:name w:val="text_exposed_show"/>
    <w:basedOn w:val="a0"/>
    <w:rsid w:val="00661FE5"/>
  </w:style>
  <w:style w:type="paragraph" w:styleId="aa">
    <w:name w:val="header"/>
    <w:basedOn w:val="a"/>
    <w:link w:val="ab"/>
    <w:uiPriority w:val="99"/>
    <w:unhideWhenUsed/>
    <w:rsid w:val="005150D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150D9"/>
  </w:style>
  <w:style w:type="paragraph" w:styleId="ac">
    <w:name w:val="footer"/>
    <w:basedOn w:val="a"/>
    <w:link w:val="ad"/>
    <w:uiPriority w:val="99"/>
    <w:unhideWhenUsed/>
    <w:rsid w:val="005150D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50D9"/>
  </w:style>
  <w:style w:type="table" w:styleId="ae">
    <w:name w:val="Table Grid"/>
    <w:basedOn w:val="a1"/>
    <w:uiPriority w:val="59"/>
    <w:rsid w:val="005150D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
    <w:name w:val="sub"/>
    <w:basedOn w:val="a"/>
    <w:rsid w:val="008135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Hyperlink"/>
    <w:basedOn w:val="a0"/>
    <w:uiPriority w:val="99"/>
    <w:unhideWhenUsed/>
    <w:rsid w:val="00813504"/>
    <w:rPr>
      <w:color w:val="0000FF"/>
      <w:u w:val="single"/>
    </w:rPr>
  </w:style>
  <w:style w:type="paragraph" w:styleId="af0">
    <w:name w:val="endnote text"/>
    <w:basedOn w:val="a"/>
    <w:link w:val="af1"/>
    <w:uiPriority w:val="99"/>
    <w:semiHidden/>
    <w:unhideWhenUsed/>
    <w:rsid w:val="00813504"/>
    <w:pPr>
      <w:spacing w:after="0" w:line="240" w:lineRule="auto"/>
    </w:pPr>
    <w:rPr>
      <w:sz w:val="20"/>
      <w:szCs w:val="20"/>
      <w:lang w:val="ru-RU"/>
    </w:rPr>
  </w:style>
  <w:style w:type="character" w:customStyle="1" w:styleId="af1">
    <w:name w:val="Текст концевой сноски Знак"/>
    <w:basedOn w:val="a0"/>
    <w:link w:val="af0"/>
    <w:uiPriority w:val="99"/>
    <w:semiHidden/>
    <w:rsid w:val="00813504"/>
    <w:rPr>
      <w:sz w:val="20"/>
      <w:szCs w:val="20"/>
      <w:lang w:val="ru-RU"/>
    </w:rPr>
  </w:style>
  <w:style w:type="character" w:styleId="af2">
    <w:name w:val="endnote reference"/>
    <w:basedOn w:val="a0"/>
    <w:uiPriority w:val="99"/>
    <w:semiHidden/>
    <w:unhideWhenUsed/>
    <w:rsid w:val="00813504"/>
    <w:rPr>
      <w:vertAlign w:val="superscript"/>
    </w:rPr>
  </w:style>
  <w:style w:type="character" w:styleId="af3">
    <w:name w:val="FollowedHyperlink"/>
    <w:basedOn w:val="a0"/>
    <w:uiPriority w:val="99"/>
    <w:semiHidden/>
    <w:unhideWhenUsed/>
    <w:rsid w:val="00813504"/>
    <w:rPr>
      <w:color w:val="800080" w:themeColor="followedHyperlink"/>
      <w:u w:val="single"/>
    </w:rPr>
  </w:style>
  <w:style w:type="character" w:customStyle="1" w:styleId="20">
    <w:name w:val="Заголовок 2 Знак"/>
    <w:basedOn w:val="a0"/>
    <w:link w:val="2"/>
    <w:uiPriority w:val="9"/>
    <w:rsid w:val="00A261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E4CC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D5C3D"/>
    <w:rPr>
      <w:rFonts w:asciiTheme="majorHAnsi" w:eastAsiaTheme="majorEastAsia" w:hAnsiTheme="majorHAnsi" w:cstheme="majorBidi"/>
      <w:b/>
      <w:bCs/>
      <w:i/>
      <w:iCs/>
      <w:color w:val="4F81BD" w:themeColor="accent1"/>
    </w:rPr>
  </w:style>
  <w:style w:type="paragraph" w:styleId="21">
    <w:name w:val="toc 2"/>
    <w:basedOn w:val="a"/>
    <w:next w:val="a"/>
    <w:autoRedefine/>
    <w:uiPriority w:val="39"/>
    <w:unhideWhenUsed/>
    <w:rsid w:val="002E77BA"/>
    <w:pPr>
      <w:tabs>
        <w:tab w:val="right" w:leader="dot" w:pos="9781"/>
      </w:tabs>
      <w:spacing w:after="100"/>
      <w:ind w:left="220"/>
      <w:jc w:val="center"/>
    </w:pPr>
    <w:rPr>
      <w:rFonts w:ascii="Times New Roman" w:hAnsi="Times New Roman" w:cs="Times New Roman"/>
      <w:b/>
      <w:noProof/>
      <w:lang w:val="uk-UA"/>
    </w:rPr>
  </w:style>
  <w:style w:type="paragraph" w:styleId="31">
    <w:name w:val="toc 3"/>
    <w:basedOn w:val="a"/>
    <w:next w:val="a"/>
    <w:autoRedefine/>
    <w:uiPriority w:val="39"/>
    <w:unhideWhenUsed/>
    <w:rsid w:val="002E77BA"/>
    <w:pPr>
      <w:tabs>
        <w:tab w:val="right" w:leader="dot" w:pos="9781"/>
      </w:tabs>
      <w:spacing w:after="100"/>
      <w:ind w:left="440"/>
    </w:pPr>
  </w:style>
  <w:style w:type="paragraph" w:styleId="41">
    <w:name w:val="toc 4"/>
    <w:basedOn w:val="a"/>
    <w:next w:val="a"/>
    <w:autoRedefine/>
    <w:uiPriority w:val="39"/>
    <w:unhideWhenUsed/>
    <w:rsid w:val="002E77BA"/>
    <w:pPr>
      <w:tabs>
        <w:tab w:val="right" w:leader="dot" w:pos="9781"/>
      </w:tabs>
      <w:spacing w:after="100"/>
    </w:pPr>
    <w:rPr>
      <w:rFonts w:ascii="Times New Roman" w:hAnsi="Times New Roman" w:cs="Times New Roman"/>
      <w:noProo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4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DF16-C5ED-459A-8DFD-A4D8D72F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22643</Words>
  <Characters>12907</Characters>
  <Application>Microsoft Office Word</Application>
  <DocSecurity>0</DocSecurity>
  <Lines>107</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T4-1</cp:lastModifiedBy>
  <cp:revision>2</cp:revision>
  <cp:lastPrinted>2014-06-25T10:13:00Z</cp:lastPrinted>
  <dcterms:created xsi:type="dcterms:W3CDTF">2014-06-26T12:54:00Z</dcterms:created>
  <dcterms:modified xsi:type="dcterms:W3CDTF">2014-06-26T12:54:00Z</dcterms:modified>
</cp:coreProperties>
</file>